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31" w:rsidRDefault="00142D31" w:rsidP="00803AC7">
      <w:pPr>
        <w:shd w:val="clear" w:color="auto" w:fill="FFFFFF"/>
        <w:spacing w:before="161" w:after="161" w:line="343" w:lineRule="atLeast"/>
        <w:outlineLvl w:val="0"/>
        <w:rPr>
          <w:rFonts w:ascii="Open Sans" w:eastAsia="Times New Roman" w:hAnsi="Open Sans" w:cs="Arial"/>
          <w:b/>
          <w:bCs/>
          <w:kern w:val="36"/>
          <w:sz w:val="42"/>
          <w:szCs w:val="42"/>
          <w:lang w:val="en-US" w:eastAsia="el-GR"/>
        </w:rPr>
      </w:pPr>
    </w:p>
    <w:p w:rsidR="00803AC7" w:rsidRPr="0072691C" w:rsidRDefault="00803AC7" w:rsidP="0072691C">
      <w:pPr>
        <w:shd w:val="clear" w:color="auto" w:fill="FFFFFF"/>
        <w:spacing w:before="161" w:after="161" w:line="343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l-GR"/>
        </w:rPr>
      </w:pPr>
      <w:r w:rsidRPr="0072691C">
        <w:rPr>
          <w:rFonts w:ascii="Arial" w:eastAsia="Times New Roman" w:hAnsi="Arial" w:cs="Arial"/>
          <w:b/>
          <w:bCs/>
          <w:kern w:val="36"/>
          <w:sz w:val="24"/>
          <w:szCs w:val="24"/>
          <w:lang w:eastAsia="el-GR"/>
        </w:rPr>
        <w:t>Οδηγίες για την εποχική γρίπη</w:t>
      </w:r>
    </w:p>
    <w:p w:rsidR="0072691C" w:rsidRDefault="0072691C" w:rsidP="0072691C">
      <w:pPr>
        <w:shd w:val="clear" w:color="auto" w:fill="FFFFFF"/>
        <w:spacing w:after="0" w:line="343" w:lineRule="atLeast"/>
        <w:jc w:val="center"/>
        <w:rPr>
          <w:rFonts w:ascii="Arial" w:eastAsia="Times New Roman" w:hAnsi="Arial" w:cs="Arial"/>
          <w:sz w:val="24"/>
          <w:szCs w:val="24"/>
          <w:lang w:val="en-US" w:eastAsia="el-GR"/>
        </w:rPr>
      </w:pPr>
    </w:p>
    <w:p w:rsidR="0072691C" w:rsidRDefault="0072691C" w:rsidP="0072691C">
      <w:pPr>
        <w:shd w:val="clear" w:color="auto" w:fill="FFFFFF"/>
        <w:spacing w:after="0" w:line="343" w:lineRule="atLeast"/>
        <w:jc w:val="center"/>
        <w:rPr>
          <w:rFonts w:ascii="Arial" w:eastAsia="Times New Roman" w:hAnsi="Arial" w:cs="Arial"/>
          <w:sz w:val="24"/>
          <w:szCs w:val="24"/>
          <w:lang w:val="en-US" w:eastAsia="el-GR"/>
        </w:rPr>
      </w:pPr>
    </w:p>
    <w:p w:rsidR="00803AC7" w:rsidRPr="0072691C" w:rsidRDefault="00803AC7" w:rsidP="0072691C">
      <w:pPr>
        <w:shd w:val="clear" w:color="auto" w:fill="FFFFFF"/>
        <w:spacing w:after="0" w:line="343" w:lineRule="atLeast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  <w:r w:rsidRPr="0072691C">
        <w:rPr>
          <w:rFonts w:ascii="Arial" w:eastAsia="Times New Roman" w:hAnsi="Arial" w:cs="Arial"/>
          <w:sz w:val="24"/>
          <w:szCs w:val="24"/>
          <w:lang w:eastAsia="el-GR"/>
        </w:rPr>
        <w:t>Λήψη ατομικών και ομαδικών μέτρων υγιεινής είναι απαραίτητη για την προστασία από την γρίπη και για την εξάπλωσή της.</w:t>
      </w:r>
    </w:p>
    <w:p w:rsidR="00803AC7" w:rsidRPr="0072691C" w:rsidRDefault="00803AC7" w:rsidP="00803AC7">
      <w:pPr>
        <w:shd w:val="clear" w:color="auto" w:fill="FFFFFF"/>
        <w:spacing w:after="0" w:line="343" w:lineRule="atLeast"/>
        <w:rPr>
          <w:rFonts w:ascii="Arial" w:eastAsia="Times New Roman" w:hAnsi="Arial" w:cs="Arial"/>
          <w:sz w:val="24"/>
          <w:szCs w:val="24"/>
          <w:lang w:eastAsia="el-GR"/>
        </w:rPr>
      </w:pPr>
    </w:p>
    <w:p w:rsidR="00803AC7" w:rsidRPr="0072691C" w:rsidRDefault="0072691C" w:rsidP="0072691C">
      <w:pPr>
        <w:shd w:val="clear" w:color="auto" w:fill="FFFFFF"/>
        <w:spacing w:after="0" w:line="343" w:lineRule="atLeast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4086119" cy="2295525"/>
            <wp:effectExtent l="19050" t="0" r="0" b="0"/>
            <wp:docPr id="2" name="Εικόνα 1" descr="ÎÏÎ¿ÏÎ­Î»ÎµÏÎ¼Î± ÎµÎ¹ÎºÏÎ½Î±Ï Î³Î¹Î± ÎµÏÎ¿ÏÎ¹ÎºÎ· Î³ÏÎ¹ÏÎ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ÎµÏÎ¿ÏÎ¹ÎºÎ· Î³ÏÎ¹ÏÎ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166" cy="2296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AC7" w:rsidRPr="0072691C" w:rsidRDefault="00803AC7" w:rsidP="00803AC7">
      <w:pPr>
        <w:shd w:val="clear" w:color="auto" w:fill="FFFFFF"/>
        <w:spacing w:after="0" w:line="343" w:lineRule="atLeast"/>
        <w:rPr>
          <w:rFonts w:ascii="Arial" w:eastAsia="Times New Roman" w:hAnsi="Arial" w:cs="Arial"/>
          <w:sz w:val="24"/>
          <w:szCs w:val="24"/>
          <w:lang w:val="en-US" w:eastAsia="el-GR"/>
        </w:rPr>
      </w:pPr>
    </w:p>
    <w:p w:rsidR="00803AC7" w:rsidRPr="0072691C" w:rsidRDefault="00803AC7" w:rsidP="00EE23D1">
      <w:pPr>
        <w:shd w:val="clear" w:color="auto" w:fill="FFFFFF"/>
        <w:spacing w:before="240" w:after="240" w:line="343" w:lineRule="atLeast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2691C">
        <w:rPr>
          <w:rFonts w:ascii="Arial" w:eastAsia="Times New Roman" w:hAnsi="Arial" w:cs="Arial"/>
          <w:sz w:val="24"/>
          <w:szCs w:val="24"/>
          <w:lang w:eastAsia="el-GR"/>
        </w:rPr>
        <w:t>•    Η δραστηριότητα της εποχικής γρίπης εμφανίζεται στα μέσα φθινοπώρου, αυξάνεται κατά τον Ιανουάριο και κορυφώνεται Φεβρουάριο – Μάρτιο.</w:t>
      </w:r>
    </w:p>
    <w:p w:rsidR="00803AC7" w:rsidRPr="0072691C" w:rsidRDefault="00803AC7" w:rsidP="00EE23D1">
      <w:pPr>
        <w:shd w:val="clear" w:color="auto" w:fill="FFFFFF"/>
        <w:spacing w:before="240" w:after="240" w:line="343" w:lineRule="atLeast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2691C">
        <w:rPr>
          <w:rFonts w:ascii="Arial" w:eastAsia="Times New Roman" w:hAnsi="Arial" w:cs="Arial"/>
          <w:sz w:val="24"/>
          <w:szCs w:val="24"/>
          <w:lang w:eastAsia="el-GR"/>
        </w:rPr>
        <w:t>•    Η γρίπη είναι λοίμωξη του αναπνευστικού και μεταδίδεται εύκολα, κυρίως με το βήχα και το φτέρνισμα, μέσω των σταγονιδίων.</w:t>
      </w:r>
    </w:p>
    <w:p w:rsidR="00803AC7" w:rsidRPr="0072691C" w:rsidRDefault="00803AC7" w:rsidP="00EE23D1">
      <w:pPr>
        <w:shd w:val="clear" w:color="auto" w:fill="FFFFFF"/>
        <w:spacing w:before="240" w:after="240" w:line="343" w:lineRule="atLeast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2691C">
        <w:rPr>
          <w:rFonts w:ascii="Arial" w:eastAsia="Times New Roman" w:hAnsi="Arial" w:cs="Arial"/>
          <w:sz w:val="24"/>
          <w:szCs w:val="24"/>
          <w:lang w:eastAsia="el-GR"/>
        </w:rPr>
        <w:t>•    Εκδηλώνεται  με πυρετό, ρίγος, καταρροή, πονόλαιμο, βήχα , μυαλγίες , πονοκέφαλο και αίσθημα κόπωσης (πιο σπάνια παρατηρούνται έμετοι ή/και διάρροιες).Η διάρκεια της νόσησης είναι περίπου μία(1) εβδομάδα κατά την οποία ο ασθενής  πρέπει να παραμένει κατ ΄ οίκον.</w:t>
      </w:r>
    </w:p>
    <w:p w:rsidR="00803AC7" w:rsidRPr="0072691C" w:rsidRDefault="00803AC7" w:rsidP="00EE23D1">
      <w:pPr>
        <w:shd w:val="clear" w:color="auto" w:fill="FFFFFF"/>
        <w:spacing w:before="240" w:after="240" w:line="343" w:lineRule="atLeast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2691C">
        <w:rPr>
          <w:rFonts w:ascii="Arial" w:eastAsia="Times New Roman" w:hAnsi="Arial" w:cs="Arial"/>
          <w:sz w:val="24"/>
          <w:szCs w:val="24"/>
          <w:lang w:eastAsia="el-GR"/>
        </w:rPr>
        <w:t xml:space="preserve">•    Ο  αποτελεσματικότερος τρόπος πρόληψης είναι ο έγκαιρος εμβολιασμός. </w:t>
      </w:r>
    </w:p>
    <w:p w:rsidR="0072691C" w:rsidRPr="0072691C" w:rsidRDefault="0072691C" w:rsidP="004638C3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2691C" w:rsidRPr="0072691C" w:rsidRDefault="0072691C" w:rsidP="004638C3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2691C" w:rsidRPr="0072691C" w:rsidRDefault="0072691C" w:rsidP="004638C3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2691C" w:rsidRPr="0072691C" w:rsidRDefault="0072691C" w:rsidP="004638C3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4638C3" w:rsidRPr="0072691C" w:rsidRDefault="004638C3" w:rsidP="004638C3">
      <w:pPr>
        <w:jc w:val="both"/>
        <w:rPr>
          <w:rFonts w:ascii="Arial" w:hAnsi="Arial" w:cs="Arial"/>
          <w:sz w:val="24"/>
          <w:szCs w:val="24"/>
        </w:rPr>
      </w:pPr>
      <w:r w:rsidRPr="0072691C">
        <w:rPr>
          <w:rFonts w:ascii="Arial" w:hAnsi="Arial" w:cs="Arial"/>
          <w:sz w:val="24"/>
          <w:szCs w:val="24"/>
        </w:rPr>
        <w:lastRenderedPageBreak/>
        <w:t>Είναι ιδιαιτέρως σημαντικό ο αντιγριπικός εμβολιασμός να εφαρμόζεται σε άτομα (ενήλικες και παιδιά) που ανήκουν στις καλούμενες ομάδες υψηλού κινδύνου που είναι οι εξής:</w:t>
      </w:r>
    </w:p>
    <w:p w:rsidR="004638C3" w:rsidRPr="0072691C" w:rsidRDefault="004638C3" w:rsidP="004638C3">
      <w:pPr>
        <w:jc w:val="both"/>
        <w:rPr>
          <w:rFonts w:ascii="Arial" w:hAnsi="Arial" w:cs="Arial"/>
          <w:sz w:val="24"/>
          <w:szCs w:val="24"/>
        </w:rPr>
      </w:pPr>
      <w:r w:rsidRPr="0072691C">
        <w:rPr>
          <w:rFonts w:ascii="Arial" w:hAnsi="Arial" w:cs="Arial"/>
          <w:sz w:val="24"/>
          <w:szCs w:val="24"/>
        </w:rPr>
        <w:t>1. Άτομα ηλικίας 60 ετών και άνω</w:t>
      </w:r>
    </w:p>
    <w:p w:rsidR="004638C3" w:rsidRPr="0072691C" w:rsidRDefault="004638C3" w:rsidP="004638C3">
      <w:pPr>
        <w:jc w:val="both"/>
        <w:rPr>
          <w:rFonts w:ascii="Arial" w:hAnsi="Arial" w:cs="Arial"/>
          <w:sz w:val="24"/>
          <w:szCs w:val="24"/>
        </w:rPr>
      </w:pPr>
      <w:r w:rsidRPr="0072691C">
        <w:rPr>
          <w:rFonts w:ascii="Arial" w:hAnsi="Arial" w:cs="Arial"/>
          <w:sz w:val="24"/>
          <w:szCs w:val="24"/>
        </w:rPr>
        <w:t>2. Παιδιά και ενήλικες που παρουσιάζουν έναν ή περισσότερους από τους</w:t>
      </w:r>
    </w:p>
    <w:p w:rsidR="004638C3" w:rsidRPr="0072691C" w:rsidRDefault="004638C3" w:rsidP="004638C3">
      <w:pPr>
        <w:jc w:val="both"/>
        <w:rPr>
          <w:rFonts w:ascii="Arial" w:hAnsi="Arial" w:cs="Arial"/>
          <w:sz w:val="24"/>
          <w:szCs w:val="24"/>
        </w:rPr>
      </w:pPr>
      <w:r w:rsidRPr="0072691C">
        <w:rPr>
          <w:rFonts w:ascii="Arial" w:hAnsi="Arial" w:cs="Arial"/>
          <w:sz w:val="24"/>
          <w:szCs w:val="24"/>
        </w:rPr>
        <w:t>παρακάτω επιβαρυντικούς παράγοντες ή χρόνια νοσήματα:</w:t>
      </w:r>
    </w:p>
    <w:p w:rsidR="004638C3" w:rsidRPr="0072691C" w:rsidRDefault="004638C3" w:rsidP="004638C3">
      <w:pPr>
        <w:jc w:val="both"/>
        <w:rPr>
          <w:rFonts w:ascii="Arial" w:hAnsi="Arial" w:cs="Arial"/>
          <w:sz w:val="24"/>
          <w:szCs w:val="24"/>
        </w:rPr>
      </w:pPr>
      <w:r w:rsidRPr="0072691C">
        <w:rPr>
          <w:rFonts w:ascii="Arial" w:hAnsi="Arial" w:cs="Arial"/>
          <w:sz w:val="24"/>
          <w:szCs w:val="24"/>
        </w:rPr>
        <w:t>* Άσθμα ή άλλες χρόνιες πνευμονοπάθειες</w:t>
      </w:r>
    </w:p>
    <w:p w:rsidR="004638C3" w:rsidRPr="0072691C" w:rsidRDefault="004638C3" w:rsidP="004638C3">
      <w:pPr>
        <w:jc w:val="both"/>
        <w:rPr>
          <w:rFonts w:ascii="Arial" w:hAnsi="Arial" w:cs="Arial"/>
          <w:sz w:val="24"/>
          <w:szCs w:val="24"/>
        </w:rPr>
      </w:pPr>
      <w:r w:rsidRPr="0072691C">
        <w:rPr>
          <w:rFonts w:ascii="Arial" w:hAnsi="Arial" w:cs="Arial"/>
          <w:sz w:val="24"/>
          <w:szCs w:val="24"/>
        </w:rPr>
        <w:t>* Καρδιακή νόσο με σοβαρές αιμοδυναμικές διαταραχές</w:t>
      </w:r>
    </w:p>
    <w:p w:rsidR="004638C3" w:rsidRPr="0072691C" w:rsidRDefault="004638C3" w:rsidP="004638C3">
      <w:pPr>
        <w:jc w:val="both"/>
        <w:rPr>
          <w:rFonts w:ascii="Arial" w:hAnsi="Arial" w:cs="Arial"/>
          <w:sz w:val="24"/>
          <w:szCs w:val="24"/>
        </w:rPr>
      </w:pPr>
      <w:r w:rsidRPr="0072691C">
        <w:rPr>
          <w:rFonts w:ascii="Arial" w:hAnsi="Arial" w:cs="Arial"/>
          <w:sz w:val="24"/>
          <w:szCs w:val="24"/>
        </w:rPr>
        <w:t>* Ανοσοκαταστολή (κληρονομική ή επίκτητη εξαιτίας νοσήματος ή θεραπείας)</w:t>
      </w:r>
    </w:p>
    <w:p w:rsidR="004638C3" w:rsidRPr="0072691C" w:rsidRDefault="004638C3" w:rsidP="004638C3">
      <w:pPr>
        <w:jc w:val="both"/>
        <w:rPr>
          <w:rFonts w:ascii="Arial" w:hAnsi="Arial" w:cs="Arial"/>
          <w:sz w:val="24"/>
          <w:szCs w:val="24"/>
        </w:rPr>
      </w:pPr>
      <w:r w:rsidRPr="0072691C">
        <w:rPr>
          <w:rFonts w:ascii="Arial" w:hAnsi="Arial" w:cs="Arial"/>
          <w:sz w:val="24"/>
          <w:szCs w:val="24"/>
        </w:rPr>
        <w:t>* Μεταμόσχευση οργάνων</w:t>
      </w:r>
    </w:p>
    <w:p w:rsidR="004638C3" w:rsidRPr="0072691C" w:rsidRDefault="004638C3" w:rsidP="004638C3">
      <w:pPr>
        <w:jc w:val="both"/>
        <w:rPr>
          <w:rFonts w:ascii="Arial" w:hAnsi="Arial" w:cs="Arial"/>
          <w:sz w:val="24"/>
          <w:szCs w:val="24"/>
        </w:rPr>
      </w:pPr>
      <w:r w:rsidRPr="0072691C">
        <w:rPr>
          <w:rFonts w:ascii="Arial" w:hAnsi="Arial" w:cs="Arial"/>
          <w:sz w:val="24"/>
          <w:szCs w:val="24"/>
        </w:rPr>
        <w:t>* Δρεπανοκυτταρική νόσο (και άλλες αιμοσφαιρινοπάθειες)</w:t>
      </w:r>
    </w:p>
    <w:p w:rsidR="004638C3" w:rsidRPr="0072691C" w:rsidRDefault="004638C3" w:rsidP="004638C3">
      <w:pPr>
        <w:jc w:val="both"/>
        <w:rPr>
          <w:rFonts w:ascii="Arial" w:hAnsi="Arial" w:cs="Arial"/>
          <w:sz w:val="24"/>
          <w:szCs w:val="24"/>
        </w:rPr>
      </w:pPr>
      <w:r w:rsidRPr="0072691C">
        <w:rPr>
          <w:rFonts w:ascii="Arial" w:hAnsi="Arial" w:cs="Arial"/>
          <w:sz w:val="24"/>
          <w:szCs w:val="24"/>
        </w:rPr>
        <w:t>* Σακχαρώδη διαβήτη ή άλλο χρόνιο μεταβολικό νόσημα</w:t>
      </w:r>
    </w:p>
    <w:p w:rsidR="004638C3" w:rsidRPr="0072691C" w:rsidRDefault="004638C3" w:rsidP="004638C3">
      <w:pPr>
        <w:jc w:val="both"/>
        <w:rPr>
          <w:rFonts w:ascii="Arial" w:hAnsi="Arial" w:cs="Arial"/>
          <w:sz w:val="24"/>
          <w:szCs w:val="24"/>
        </w:rPr>
      </w:pPr>
      <w:r w:rsidRPr="0072691C">
        <w:rPr>
          <w:rFonts w:ascii="Arial" w:hAnsi="Arial" w:cs="Arial"/>
          <w:sz w:val="24"/>
          <w:szCs w:val="24"/>
        </w:rPr>
        <w:t>* Χρόνια νεφροπάθεια</w:t>
      </w:r>
    </w:p>
    <w:p w:rsidR="004638C3" w:rsidRPr="0072691C" w:rsidRDefault="004638C3" w:rsidP="004638C3">
      <w:pPr>
        <w:jc w:val="both"/>
        <w:rPr>
          <w:rFonts w:ascii="Arial" w:hAnsi="Arial" w:cs="Arial"/>
          <w:sz w:val="24"/>
          <w:szCs w:val="24"/>
        </w:rPr>
      </w:pPr>
      <w:r w:rsidRPr="0072691C">
        <w:rPr>
          <w:rFonts w:ascii="Arial" w:hAnsi="Arial" w:cs="Arial"/>
          <w:sz w:val="24"/>
          <w:szCs w:val="24"/>
        </w:rPr>
        <w:t>3. Νευρομυϊκά νοσήματα</w:t>
      </w:r>
    </w:p>
    <w:p w:rsidR="004638C3" w:rsidRPr="0072691C" w:rsidRDefault="004638C3" w:rsidP="004638C3">
      <w:pPr>
        <w:jc w:val="both"/>
        <w:rPr>
          <w:rFonts w:ascii="Arial" w:hAnsi="Arial" w:cs="Arial"/>
          <w:sz w:val="24"/>
          <w:szCs w:val="24"/>
        </w:rPr>
      </w:pPr>
      <w:r w:rsidRPr="0072691C">
        <w:rPr>
          <w:rFonts w:ascii="Arial" w:hAnsi="Arial" w:cs="Arial"/>
          <w:sz w:val="24"/>
          <w:szCs w:val="24"/>
        </w:rPr>
        <w:t>4. ‘Εγκυες γυναίκες ανεξαρτήτου ηλικίας κύησης</w:t>
      </w:r>
    </w:p>
    <w:p w:rsidR="004638C3" w:rsidRPr="0072691C" w:rsidRDefault="004638C3" w:rsidP="004638C3">
      <w:pPr>
        <w:jc w:val="both"/>
        <w:rPr>
          <w:rFonts w:ascii="Arial" w:hAnsi="Arial" w:cs="Arial"/>
          <w:sz w:val="24"/>
          <w:szCs w:val="24"/>
        </w:rPr>
      </w:pPr>
      <w:r w:rsidRPr="0072691C">
        <w:rPr>
          <w:rFonts w:ascii="Arial" w:hAnsi="Arial" w:cs="Arial"/>
          <w:sz w:val="24"/>
          <w:szCs w:val="24"/>
        </w:rPr>
        <w:t>5. Λεχωΐδες</w:t>
      </w:r>
    </w:p>
    <w:p w:rsidR="004638C3" w:rsidRPr="0072691C" w:rsidRDefault="004638C3" w:rsidP="004638C3">
      <w:pPr>
        <w:jc w:val="both"/>
        <w:rPr>
          <w:rFonts w:ascii="Arial" w:hAnsi="Arial" w:cs="Arial"/>
          <w:sz w:val="24"/>
          <w:szCs w:val="24"/>
        </w:rPr>
      </w:pPr>
      <w:r w:rsidRPr="0072691C">
        <w:rPr>
          <w:rFonts w:ascii="Arial" w:hAnsi="Arial" w:cs="Arial"/>
          <w:sz w:val="24"/>
          <w:szCs w:val="24"/>
        </w:rPr>
        <w:t>6. Θηλάζουσες</w:t>
      </w:r>
    </w:p>
    <w:p w:rsidR="004638C3" w:rsidRPr="0072691C" w:rsidRDefault="004638C3" w:rsidP="004638C3">
      <w:pPr>
        <w:jc w:val="both"/>
        <w:rPr>
          <w:rFonts w:ascii="Arial" w:hAnsi="Arial" w:cs="Arial"/>
          <w:sz w:val="24"/>
          <w:szCs w:val="24"/>
        </w:rPr>
      </w:pPr>
      <w:r w:rsidRPr="0072691C">
        <w:rPr>
          <w:rFonts w:ascii="Arial" w:hAnsi="Arial" w:cs="Arial"/>
          <w:sz w:val="24"/>
          <w:szCs w:val="24"/>
        </w:rPr>
        <w:t>7. Παιδιά που παίρνουν ασπιρίνη μακροχρόνια</w:t>
      </w:r>
    </w:p>
    <w:p w:rsidR="004638C3" w:rsidRPr="0072691C" w:rsidRDefault="004638C3" w:rsidP="004638C3">
      <w:pPr>
        <w:jc w:val="both"/>
        <w:rPr>
          <w:rFonts w:ascii="Arial" w:hAnsi="Arial" w:cs="Arial"/>
          <w:sz w:val="24"/>
          <w:szCs w:val="24"/>
        </w:rPr>
      </w:pPr>
      <w:r w:rsidRPr="0072691C">
        <w:rPr>
          <w:rFonts w:ascii="Arial" w:hAnsi="Arial" w:cs="Arial"/>
          <w:sz w:val="24"/>
          <w:szCs w:val="24"/>
        </w:rPr>
        <w:t>8. Άτομα που βρίσκονται σε στενή επαφή με παιδιά &lt;6 μηνών ή φροντίζουν άτομα με υποκείμενο νόσημα, τα οποία διατρέχουν αυξημένο κίνδυνο επιπλοκών από τη γρίπη.</w:t>
      </w:r>
    </w:p>
    <w:p w:rsidR="004638C3" w:rsidRPr="0072691C" w:rsidRDefault="004638C3" w:rsidP="004638C3">
      <w:pPr>
        <w:jc w:val="both"/>
        <w:rPr>
          <w:rFonts w:ascii="Arial" w:hAnsi="Arial" w:cs="Arial"/>
          <w:sz w:val="24"/>
          <w:szCs w:val="24"/>
        </w:rPr>
      </w:pPr>
      <w:r w:rsidRPr="0072691C">
        <w:rPr>
          <w:rFonts w:ascii="Arial" w:hAnsi="Arial" w:cs="Arial"/>
          <w:sz w:val="24"/>
          <w:szCs w:val="24"/>
        </w:rPr>
        <w:t>9. Οι κλειστοί πληθυσμοί (προσωπικό και εσωτερικοί σπουδαστές γυμνασίων- λυκείων, στρατιωτικών και αστυνομικών σχολών, ειδικών σχολείων ή σχολών, τρόφιμοι και προσωπικό ιδρυμάτων κ.λ.π.)</w:t>
      </w:r>
    </w:p>
    <w:p w:rsidR="004638C3" w:rsidRPr="0072691C" w:rsidRDefault="004638C3" w:rsidP="004638C3">
      <w:pPr>
        <w:jc w:val="both"/>
        <w:rPr>
          <w:rFonts w:ascii="Arial" w:hAnsi="Arial" w:cs="Arial"/>
          <w:sz w:val="24"/>
          <w:szCs w:val="24"/>
        </w:rPr>
      </w:pPr>
      <w:r w:rsidRPr="0072691C">
        <w:rPr>
          <w:rFonts w:ascii="Arial" w:hAnsi="Arial" w:cs="Arial"/>
          <w:sz w:val="24"/>
          <w:szCs w:val="24"/>
        </w:rPr>
        <w:t>10.Εργαζόμενοι σε χώρους παροχής υπηρεσιών υγείας (ιατρονοσηλευτικό προσωπικό και λοιποί εργαζόμενοι).</w:t>
      </w:r>
    </w:p>
    <w:p w:rsidR="0072691C" w:rsidRPr="0072691C" w:rsidRDefault="0072691C" w:rsidP="004638C3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72691C" w:rsidRPr="0072691C" w:rsidRDefault="0072691C" w:rsidP="004638C3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72691C" w:rsidRPr="0072691C" w:rsidRDefault="0072691C" w:rsidP="004638C3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72691C" w:rsidRDefault="0072691C" w:rsidP="004638C3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72691C" w:rsidRDefault="0072691C" w:rsidP="004638C3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72691C" w:rsidRDefault="0072691C" w:rsidP="004638C3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72691C" w:rsidRDefault="0072691C" w:rsidP="004638C3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4638C3" w:rsidRPr="0072691C" w:rsidRDefault="004638C3" w:rsidP="004638C3">
      <w:pPr>
        <w:jc w:val="both"/>
        <w:rPr>
          <w:rFonts w:ascii="Arial" w:hAnsi="Arial" w:cs="Arial"/>
          <w:b/>
          <w:sz w:val="24"/>
          <w:szCs w:val="24"/>
        </w:rPr>
      </w:pPr>
      <w:r w:rsidRPr="0072691C">
        <w:rPr>
          <w:rFonts w:ascii="Arial" w:hAnsi="Arial" w:cs="Arial"/>
          <w:b/>
          <w:sz w:val="24"/>
          <w:szCs w:val="24"/>
        </w:rPr>
        <w:t>Ωστόσο υπάρχουν και άλλοι τρόποι άμυνας απέναντι στη γρίπη και μέτρα περιορισμού ενδεχόμενης διασποράς της, όπως:</w:t>
      </w:r>
    </w:p>
    <w:p w:rsidR="004638C3" w:rsidRPr="0072691C" w:rsidRDefault="004638C3" w:rsidP="004638C3">
      <w:pPr>
        <w:jc w:val="both"/>
        <w:rPr>
          <w:rFonts w:ascii="Arial" w:hAnsi="Arial" w:cs="Arial"/>
          <w:b/>
          <w:sz w:val="24"/>
          <w:szCs w:val="24"/>
        </w:rPr>
      </w:pPr>
      <w:r w:rsidRPr="0072691C">
        <w:rPr>
          <w:rFonts w:ascii="Arial" w:hAnsi="Arial" w:cs="Arial"/>
          <w:b/>
          <w:sz w:val="24"/>
          <w:szCs w:val="24"/>
        </w:rPr>
        <w:t>– Καλύψτε το στόμα και τη μύτη σας με μαντήλι όταν βήχετε ή φτερνίζεστε. Πετάξτε το μαντήλι στα σκουπίδια μετά τη χρήση του. Με αυτόν τον τρόπο προστατεύετε τους άλλους.</w:t>
      </w:r>
    </w:p>
    <w:p w:rsidR="004638C3" w:rsidRPr="0072691C" w:rsidRDefault="004638C3" w:rsidP="004638C3">
      <w:pPr>
        <w:jc w:val="both"/>
        <w:rPr>
          <w:rFonts w:ascii="Arial" w:hAnsi="Arial" w:cs="Arial"/>
          <w:b/>
          <w:sz w:val="24"/>
          <w:szCs w:val="24"/>
        </w:rPr>
      </w:pPr>
      <w:r w:rsidRPr="0072691C">
        <w:rPr>
          <w:rFonts w:ascii="Arial" w:hAnsi="Arial" w:cs="Arial"/>
          <w:b/>
          <w:sz w:val="24"/>
          <w:szCs w:val="24"/>
        </w:rPr>
        <w:t>– Πλένετε τα χέρια σας συχνά, ειδικά μετά το βήχα ή το φτέρνισμα.</w:t>
      </w:r>
    </w:p>
    <w:p w:rsidR="004638C3" w:rsidRPr="0072691C" w:rsidRDefault="004638C3" w:rsidP="004638C3">
      <w:pPr>
        <w:jc w:val="both"/>
        <w:rPr>
          <w:rFonts w:ascii="Arial" w:hAnsi="Arial" w:cs="Arial"/>
          <w:b/>
          <w:sz w:val="24"/>
          <w:szCs w:val="24"/>
        </w:rPr>
      </w:pPr>
      <w:r w:rsidRPr="0072691C">
        <w:rPr>
          <w:rFonts w:ascii="Arial" w:hAnsi="Arial" w:cs="Arial"/>
          <w:b/>
          <w:sz w:val="24"/>
          <w:szCs w:val="24"/>
        </w:rPr>
        <w:t>Μπορείτε να χρησιμοποιήσετε τα υγρά απολυμαντικά μαντηλάκια που περιέχουν αλκοόλ, τα οποία είναι επίσης αποτελεσματικά.</w:t>
      </w:r>
    </w:p>
    <w:p w:rsidR="004638C3" w:rsidRPr="0072691C" w:rsidRDefault="004638C3" w:rsidP="004638C3">
      <w:pPr>
        <w:jc w:val="both"/>
        <w:rPr>
          <w:rFonts w:ascii="Arial" w:hAnsi="Arial" w:cs="Arial"/>
          <w:b/>
          <w:sz w:val="24"/>
          <w:szCs w:val="24"/>
        </w:rPr>
      </w:pPr>
      <w:r w:rsidRPr="0072691C">
        <w:rPr>
          <w:rFonts w:ascii="Arial" w:hAnsi="Arial" w:cs="Arial"/>
          <w:b/>
          <w:sz w:val="24"/>
          <w:szCs w:val="24"/>
        </w:rPr>
        <w:t>– Αποφεύγετε την επαφή των χεριών με τα μάτια, τη μύτη και το στόμα γιατί είναι πύλες εισόδου του ιού στον οργανισμό.</w:t>
      </w:r>
    </w:p>
    <w:p w:rsidR="004638C3" w:rsidRPr="0072691C" w:rsidRDefault="004638C3" w:rsidP="004638C3">
      <w:pPr>
        <w:jc w:val="both"/>
        <w:rPr>
          <w:rFonts w:ascii="Arial" w:hAnsi="Arial" w:cs="Arial"/>
          <w:b/>
          <w:sz w:val="24"/>
          <w:szCs w:val="24"/>
        </w:rPr>
      </w:pPr>
      <w:r w:rsidRPr="0072691C">
        <w:rPr>
          <w:rFonts w:ascii="Arial" w:hAnsi="Arial" w:cs="Arial"/>
          <w:b/>
          <w:sz w:val="24"/>
          <w:szCs w:val="24"/>
        </w:rPr>
        <w:t>– Αποφεύγετε στενές επαφές με άτομα που έχουν ασθενήσει.</w:t>
      </w:r>
    </w:p>
    <w:p w:rsidR="004638C3" w:rsidRPr="0072691C" w:rsidRDefault="004638C3" w:rsidP="004638C3">
      <w:pPr>
        <w:jc w:val="both"/>
        <w:rPr>
          <w:rFonts w:ascii="Arial" w:hAnsi="Arial" w:cs="Arial"/>
          <w:sz w:val="24"/>
          <w:szCs w:val="24"/>
        </w:rPr>
      </w:pPr>
      <w:r w:rsidRPr="0072691C">
        <w:rPr>
          <w:rFonts w:ascii="Arial" w:hAnsi="Arial" w:cs="Arial"/>
          <w:b/>
          <w:sz w:val="24"/>
          <w:szCs w:val="24"/>
        </w:rPr>
        <w:t>Η σχολαστική τήρηση των μέτρων ατομικής υγιεινής καθώς και ο αντιγριπικός εμβολιασμός είναι η πρώτη γραμμή άμυνάς μας απέναντι</w:t>
      </w:r>
      <w:r w:rsidRPr="0072691C">
        <w:rPr>
          <w:rFonts w:ascii="Arial" w:hAnsi="Arial" w:cs="Arial"/>
          <w:sz w:val="24"/>
          <w:szCs w:val="24"/>
        </w:rPr>
        <w:t xml:space="preserve"> </w:t>
      </w:r>
      <w:r w:rsidRPr="0072691C">
        <w:rPr>
          <w:rFonts w:ascii="Arial" w:hAnsi="Arial" w:cs="Arial"/>
          <w:b/>
          <w:sz w:val="24"/>
          <w:szCs w:val="24"/>
        </w:rPr>
        <w:t>στη γρίπη.</w:t>
      </w:r>
      <w:r w:rsidRPr="0072691C">
        <w:rPr>
          <w:rFonts w:ascii="Arial" w:hAnsi="Arial" w:cs="Arial"/>
          <w:sz w:val="24"/>
          <w:szCs w:val="24"/>
        </w:rPr>
        <w:t xml:space="preserve"> </w:t>
      </w:r>
      <w:r w:rsidRPr="0072691C">
        <w:rPr>
          <w:rFonts w:ascii="Arial" w:hAnsi="Arial" w:cs="Arial"/>
          <w:i/>
          <w:sz w:val="24"/>
          <w:szCs w:val="24"/>
        </w:rPr>
        <w:t>(πηγή: Υπουργείο  Υγείας).</w:t>
      </w:r>
    </w:p>
    <w:p w:rsidR="0072691C" w:rsidRPr="0072691C" w:rsidRDefault="00142D31" w:rsidP="00EE23D1">
      <w:pPr>
        <w:shd w:val="clear" w:color="auto" w:fill="FFFFFF"/>
        <w:spacing w:before="240" w:after="240" w:line="343" w:lineRule="atLeast"/>
        <w:jc w:val="both"/>
        <w:rPr>
          <w:rFonts w:ascii="Arial" w:eastAsia="Times New Roman" w:hAnsi="Arial" w:cs="Arial"/>
          <w:b/>
          <w:sz w:val="24"/>
          <w:szCs w:val="24"/>
          <w:lang w:val="en-US" w:eastAsia="el-GR"/>
        </w:rPr>
      </w:pPr>
      <w:r w:rsidRPr="0072691C">
        <w:rPr>
          <w:rFonts w:ascii="Arial" w:eastAsia="Times New Roman" w:hAnsi="Arial" w:cs="Arial"/>
          <w:b/>
          <w:sz w:val="24"/>
          <w:szCs w:val="24"/>
          <w:lang w:val="en-US" w:eastAsia="el-GR"/>
        </w:rPr>
        <w:t xml:space="preserve">                                          </w:t>
      </w:r>
      <w:r w:rsidRPr="0072691C">
        <w:rPr>
          <w:rFonts w:ascii="Arial" w:eastAsia="Times New Roman" w:hAnsi="Arial" w:cs="Arial"/>
          <w:b/>
          <w:sz w:val="24"/>
          <w:szCs w:val="24"/>
          <w:lang w:eastAsia="el-GR"/>
        </w:rPr>
        <w:t>ΤΜΗΜΑ  ΠΕΡΙΘΑΛΨΗΣ  &amp;</w:t>
      </w:r>
    </w:p>
    <w:p w:rsidR="004638C3" w:rsidRPr="0072691C" w:rsidRDefault="0072691C" w:rsidP="00EE23D1">
      <w:pPr>
        <w:shd w:val="clear" w:color="auto" w:fill="FFFFFF"/>
        <w:spacing w:before="240" w:after="240" w:line="343" w:lineRule="atLeast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72691C">
        <w:rPr>
          <w:rFonts w:ascii="Arial" w:eastAsia="Times New Roman" w:hAnsi="Arial" w:cs="Arial"/>
          <w:b/>
          <w:sz w:val="24"/>
          <w:szCs w:val="24"/>
          <w:lang w:val="en-US" w:eastAsia="el-GR"/>
        </w:rPr>
        <w:t xml:space="preserve">                                         </w:t>
      </w:r>
      <w:r w:rsidR="00142D31" w:rsidRPr="0072691C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 ΚΟΙΝΩΝΙΚΗΣ  ΜΕΡΙΜΝΑΣ</w:t>
      </w:r>
    </w:p>
    <w:p w:rsidR="00803AC7" w:rsidRPr="0072691C" w:rsidRDefault="00803AC7" w:rsidP="00EE23D1">
      <w:pPr>
        <w:shd w:val="clear" w:color="auto" w:fill="FFFFFF"/>
        <w:spacing w:before="240" w:after="240" w:line="343" w:lineRule="atLeast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72691C">
        <w:rPr>
          <w:rFonts w:ascii="Arial" w:eastAsia="Times New Roman" w:hAnsi="Arial" w:cs="Arial"/>
          <w:b/>
          <w:sz w:val="24"/>
          <w:szCs w:val="24"/>
          <w:lang w:eastAsia="el-GR"/>
        </w:rPr>
        <w:t> </w:t>
      </w:r>
      <w:r w:rsidR="0099124C" w:rsidRPr="0072691C">
        <w:rPr>
          <w:rFonts w:ascii="Arial" w:eastAsia="Times New Roman" w:hAnsi="Arial" w:cs="Arial"/>
          <w:b/>
          <w:sz w:val="24"/>
          <w:szCs w:val="24"/>
          <w:lang w:val="en-US" w:eastAsia="el-GR"/>
        </w:rPr>
        <w:t xml:space="preserve">                                           </w:t>
      </w:r>
      <w:proofErr w:type="gramStart"/>
      <w:r w:rsidR="0099124C" w:rsidRPr="0072691C">
        <w:rPr>
          <w:rFonts w:ascii="Arial" w:eastAsia="Times New Roman" w:hAnsi="Arial" w:cs="Arial"/>
          <w:b/>
          <w:sz w:val="24"/>
          <w:szCs w:val="24"/>
          <w:lang w:val="en-US" w:eastAsia="el-GR"/>
        </w:rPr>
        <w:t xml:space="preserve">TEI  </w:t>
      </w:r>
      <w:r w:rsidR="0099124C" w:rsidRPr="0072691C">
        <w:rPr>
          <w:rFonts w:ascii="Arial" w:eastAsia="Times New Roman" w:hAnsi="Arial" w:cs="Arial"/>
          <w:b/>
          <w:sz w:val="24"/>
          <w:szCs w:val="24"/>
          <w:lang w:eastAsia="el-GR"/>
        </w:rPr>
        <w:t>ΔΥΤΙΚΗΣ</w:t>
      </w:r>
      <w:proofErr w:type="gramEnd"/>
      <w:r w:rsidR="0099124C" w:rsidRPr="0072691C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 ΕΛΛΑΔΑΣ</w:t>
      </w:r>
      <w:bookmarkStart w:id="0" w:name="_GoBack"/>
      <w:bookmarkEnd w:id="0"/>
    </w:p>
    <w:sectPr w:rsidR="00803AC7" w:rsidRPr="0072691C" w:rsidSect="00E57D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03AC7"/>
    <w:rsid w:val="00142D31"/>
    <w:rsid w:val="004638C3"/>
    <w:rsid w:val="0072691C"/>
    <w:rsid w:val="00803AC7"/>
    <w:rsid w:val="0099124C"/>
    <w:rsid w:val="009F3BBC"/>
    <w:rsid w:val="00AA3C31"/>
    <w:rsid w:val="00CF4FAD"/>
    <w:rsid w:val="00E57D70"/>
    <w:rsid w:val="00EE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70"/>
  </w:style>
  <w:style w:type="paragraph" w:styleId="1">
    <w:name w:val="heading 1"/>
    <w:basedOn w:val="a"/>
    <w:link w:val="1Char"/>
    <w:uiPriority w:val="9"/>
    <w:qFormat/>
    <w:rsid w:val="00803AC7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803AC7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03AC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803AC7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semiHidden/>
    <w:unhideWhenUsed/>
    <w:rsid w:val="00803AC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03AC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printhtml1">
    <w:name w:val="print_html1"/>
    <w:basedOn w:val="a0"/>
    <w:rsid w:val="00803AC7"/>
  </w:style>
  <w:style w:type="character" w:customStyle="1" w:styleId="published2">
    <w:name w:val="published2"/>
    <w:basedOn w:val="a0"/>
    <w:rsid w:val="00803AC7"/>
  </w:style>
  <w:style w:type="character" w:styleId="a3">
    <w:name w:val="Emphasis"/>
    <w:basedOn w:val="a0"/>
    <w:uiPriority w:val="20"/>
    <w:qFormat/>
    <w:rsid w:val="00803AC7"/>
    <w:rPr>
      <w:i/>
      <w:i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03A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803AC7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form-required1">
    <w:name w:val="form-required1"/>
    <w:basedOn w:val="a0"/>
    <w:rsid w:val="00803AC7"/>
    <w:rPr>
      <w:color w:val="FF0000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03A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803AC7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80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03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803AC7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803AC7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03AC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803AC7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semiHidden/>
    <w:unhideWhenUsed/>
    <w:rsid w:val="00803AC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03AC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printhtml1">
    <w:name w:val="print_html1"/>
    <w:basedOn w:val="a0"/>
    <w:rsid w:val="00803AC7"/>
  </w:style>
  <w:style w:type="character" w:customStyle="1" w:styleId="published2">
    <w:name w:val="published2"/>
    <w:basedOn w:val="a0"/>
    <w:rsid w:val="00803AC7"/>
  </w:style>
  <w:style w:type="character" w:styleId="a3">
    <w:name w:val="Emphasis"/>
    <w:basedOn w:val="a0"/>
    <w:uiPriority w:val="20"/>
    <w:qFormat/>
    <w:rsid w:val="00803AC7"/>
    <w:rPr>
      <w:i/>
      <w:i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03A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803AC7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form-required1">
    <w:name w:val="form-required1"/>
    <w:basedOn w:val="a0"/>
    <w:rsid w:val="00803AC7"/>
    <w:rPr>
      <w:color w:val="FF0000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03A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803AC7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80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03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0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1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1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55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73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63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80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12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90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80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61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974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729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3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56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90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1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98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587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00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7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16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058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481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13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92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861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06CCC-4B4A-4B2D-AA2F-0E0F69EA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Teratech1</cp:lastModifiedBy>
  <cp:revision>2</cp:revision>
  <dcterms:created xsi:type="dcterms:W3CDTF">2019-02-04T09:18:00Z</dcterms:created>
  <dcterms:modified xsi:type="dcterms:W3CDTF">2019-02-04T09:18:00Z</dcterms:modified>
</cp:coreProperties>
</file>