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011" w:rsidRPr="00F82011" w:rsidRDefault="00F82011" w:rsidP="00F82011">
      <w:pPr>
        <w:framePr w:hSpace="180" w:wrap="around" w:hAnchor="page" w:x="1351" w:y="1"/>
        <w:rPr>
          <w:rFonts w:ascii="Book Antiqua" w:hAnsi="Book Antiqua"/>
          <w:b/>
          <w:bCs/>
          <w:i/>
        </w:rPr>
      </w:pPr>
    </w:p>
    <w:p w:rsidR="00F82011" w:rsidRPr="00F82011" w:rsidRDefault="00F82011" w:rsidP="00F82011">
      <w:pPr>
        <w:framePr w:hSpace="180" w:wrap="around" w:hAnchor="page" w:x="1351" w:y="1"/>
        <w:rPr>
          <w:rFonts w:ascii="Book Antiqua" w:hAnsi="Book Antiqua"/>
          <w:b/>
          <w:bCs/>
          <w:i/>
        </w:rPr>
      </w:pPr>
    </w:p>
    <w:p w:rsidR="00F82011" w:rsidRPr="00F82011" w:rsidRDefault="00F82011" w:rsidP="00F82011">
      <w:pPr>
        <w:framePr w:hSpace="180" w:wrap="around" w:hAnchor="page" w:x="1351" w:y="1"/>
        <w:rPr>
          <w:rFonts w:ascii="Book Antiqua" w:hAnsi="Book Antiqua"/>
          <w:b/>
          <w:bCs/>
          <w:i/>
        </w:rPr>
      </w:pPr>
    </w:p>
    <w:p w:rsidR="00F82011" w:rsidRPr="00E67AC4" w:rsidRDefault="00E67AC4" w:rsidP="005446C2">
      <w:pPr>
        <w:framePr w:hSpace="180" w:wrap="around" w:hAnchor="page" w:x="1351" w:y="1"/>
        <w:jc w:val="center"/>
        <w:rPr>
          <w:rFonts w:ascii="Book Antiqua" w:hAnsi="Book Antiqua"/>
          <w:b/>
          <w:bCs/>
          <w:i/>
          <w:lang w:val="en-US"/>
        </w:rPr>
      </w:pPr>
      <w:r>
        <w:rPr>
          <w:noProof/>
          <w:lang w:eastAsia="el-GR"/>
        </w:rPr>
        <w:drawing>
          <wp:inline distT="0" distB="0" distL="0" distR="0">
            <wp:extent cx="781050" cy="781050"/>
            <wp:effectExtent l="0" t="0" r="0" b="0"/>
            <wp:docPr id="1" name="Εικόνα 1" descr="TEIWEST_LOGO-COLOR-RASTER[3600x3600].png"/>
            <wp:cNvGraphicFramePr/>
            <a:graphic xmlns:a="http://schemas.openxmlformats.org/drawingml/2006/main">
              <a:graphicData uri="http://schemas.openxmlformats.org/drawingml/2006/picture">
                <pic:pic xmlns:pic="http://schemas.openxmlformats.org/drawingml/2006/picture">
                  <pic:nvPicPr>
                    <pic:cNvPr id="1" name="Εικόνα 1" descr="TEIWEST_LOGO-COLOR-RASTER[3600x3600].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rsidR="00F82011" w:rsidRPr="005446C2" w:rsidRDefault="00F82011" w:rsidP="005446C2">
      <w:pPr>
        <w:framePr w:hSpace="180" w:wrap="around" w:hAnchor="page" w:x="1351" w:y="1"/>
        <w:jc w:val="center"/>
        <w:rPr>
          <w:rFonts w:ascii="Book Antiqua" w:hAnsi="Book Antiqua"/>
          <w:b/>
          <w:bCs/>
          <w:sz w:val="32"/>
          <w:szCs w:val="32"/>
        </w:rPr>
      </w:pPr>
      <w:r w:rsidRPr="005446C2">
        <w:rPr>
          <w:rFonts w:ascii="Book Antiqua" w:hAnsi="Book Antiqua"/>
          <w:b/>
          <w:bCs/>
          <w:i/>
          <w:sz w:val="32"/>
          <w:szCs w:val="32"/>
        </w:rPr>
        <w:t>ΤΕΧΝΟΛΟΓΙΚΟ ΕΚΠΑΙΔΕΥΤΙΚΟ ΙΔΡΥΜΑ</w:t>
      </w:r>
    </w:p>
    <w:p w:rsidR="00F82011" w:rsidRPr="005446C2" w:rsidRDefault="00F82011" w:rsidP="005446C2">
      <w:pPr>
        <w:framePr w:hSpace="180" w:wrap="around" w:hAnchor="page" w:x="1351" w:y="1"/>
        <w:jc w:val="center"/>
        <w:rPr>
          <w:rFonts w:ascii="Book Antiqua" w:hAnsi="Book Antiqua"/>
          <w:b/>
          <w:bCs/>
          <w:i/>
          <w:sz w:val="32"/>
          <w:szCs w:val="32"/>
        </w:rPr>
      </w:pPr>
      <w:r w:rsidRPr="005446C2">
        <w:rPr>
          <w:rFonts w:ascii="Book Antiqua" w:hAnsi="Book Antiqua"/>
          <w:b/>
          <w:bCs/>
          <w:i/>
          <w:sz w:val="32"/>
          <w:szCs w:val="32"/>
        </w:rPr>
        <w:t>(Τ.Ε.Ι.) ΔΥΤΙΚΗΣ ΕΛΛΑΔΑΣ</w:t>
      </w:r>
    </w:p>
    <w:p w:rsidR="005446C2" w:rsidRPr="005446C2" w:rsidRDefault="005446C2" w:rsidP="00D63FC5">
      <w:pPr>
        <w:spacing w:after="100" w:afterAutospacing="1" w:line="240" w:lineRule="auto"/>
        <w:jc w:val="both"/>
        <w:rPr>
          <w:rFonts w:ascii="Open Sans" w:eastAsia="Times New Roman" w:hAnsi="Open Sans" w:cs="Helvetica"/>
          <w:b/>
          <w:sz w:val="32"/>
          <w:szCs w:val="32"/>
          <w:lang w:eastAsia="el-GR"/>
        </w:rPr>
      </w:pPr>
    </w:p>
    <w:p w:rsidR="00A109EA" w:rsidRPr="005446C2" w:rsidRDefault="00F82011" w:rsidP="005446C2">
      <w:pPr>
        <w:spacing w:after="100" w:afterAutospacing="1" w:line="240" w:lineRule="auto"/>
        <w:jc w:val="center"/>
        <w:rPr>
          <w:rFonts w:ascii="Open Sans" w:eastAsia="Times New Roman" w:hAnsi="Open Sans" w:cs="Helvetica"/>
          <w:b/>
          <w:sz w:val="32"/>
          <w:szCs w:val="32"/>
          <w:lang w:eastAsia="el-GR"/>
        </w:rPr>
      </w:pPr>
      <w:r w:rsidRPr="005446C2">
        <w:rPr>
          <w:rFonts w:ascii="Open Sans" w:eastAsia="Times New Roman" w:hAnsi="Open Sans" w:cs="Helvetica"/>
          <w:b/>
          <w:sz w:val="32"/>
          <w:szCs w:val="32"/>
          <w:lang w:val="en-US" w:eastAsia="el-GR"/>
        </w:rPr>
        <w:t>TMHMA</w:t>
      </w:r>
      <w:r w:rsidRPr="005446C2">
        <w:rPr>
          <w:rFonts w:ascii="Open Sans" w:eastAsia="Times New Roman" w:hAnsi="Open Sans" w:cs="Helvetica"/>
          <w:b/>
          <w:sz w:val="32"/>
          <w:szCs w:val="32"/>
          <w:lang w:eastAsia="el-GR"/>
        </w:rPr>
        <w:t xml:space="preserve">   ΠΕΡΙΘΑΛΨΗΣ   &amp;   ΚΟΙΝΩΝΙΚΗΣ   ΜΕΡΙΜΝΑΣ</w:t>
      </w:r>
      <w:bookmarkStart w:id="0" w:name="_GoBack"/>
      <w:bookmarkEnd w:id="0"/>
    </w:p>
    <w:p w:rsidR="001B24D7" w:rsidRPr="005446C2" w:rsidRDefault="001B24D7" w:rsidP="001B24D7">
      <w:pPr>
        <w:framePr w:hSpace="180" w:wrap="around" w:hAnchor="page" w:x="1333" w:y="-539"/>
        <w:rPr>
          <w:rFonts w:ascii="Book Antiqua" w:hAnsi="Book Antiqua"/>
          <w:b/>
          <w:bCs/>
          <w:sz w:val="32"/>
          <w:szCs w:val="32"/>
        </w:rPr>
      </w:pPr>
      <w:r w:rsidRPr="005446C2">
        <w:rPr>
          <w:rFonts w:ascii="Book Antiqua" w:hAnsi="Book Antiqua"/>
          <w:b/>
          <w:bCs/>
          <w:i/>
          <w:sz w:val="32"/>
          <w:szCs w:val="32"/>
        </w:rPr>
        <w:t>ΤΕΧΝΟΛΟΓΙΚΟ ΕΚΠΑΙΔΕΥΤΙΚΟ ΙΔΡΥΜΑ</w:t>
      </w:r>
    </w:p>
    <w:p w:rsidR="001B24D7" w:rsidRPr="005446C2" w:rsidRDefault="001B24D7" w:rsidP="001B24D7">
      <w:pPr>
        <w:framePr w:hSpace="180" w:wrap="around" w:hAnchor="page" w:x="1333" w:y="-539"/>
        <w:rPr>
          <w:rFonts w:ascii="Book Antiqua" w:hAnsi="Book Antiqua"/>
          <w:b/>
          <w:bCs/>
          <w:i/>
          <w:sz w:val="32"/>
          <w:szCs w:val="32"/>
          <w:u w:val="single"/>
        </w:rPr>
      </w:pPr>
    </w:p>
    <w:p w:rsidR="00F545A9" w:rsidRPr="005446C2" w:rsidRDefault="00BF144A" w:rsidP="005446C2">
      <w:pPr>
        <w:spacing w:after="100" w:afterAutospacing="1" w:line="240" w:lineRule="auto"/>
        <w:jc w:val="center"/>
        <w:rPr>
          <w:rFonts w:ascii="Open Sans" w:eastAsia="Times New Roman" w:hAnsi="Open Sans" w:cs="Helvetica"/>
          <w:b/>
          <w:sz w:val="32"/>
          <w:szCs w:val="32"/>
          <w:lang w:eastAsia="el-GR"/>
        </w:rPr>
      </w:pPr>
      <w:r w:rsidRPr="005446C2">
        <w:rPr>
          <w:rFonts w:ascii="Open Sans" w:eastAsia="Times New Roman" w:hAnsi="Open Sans" w:cs="Helvetica"/>
          <w:b/>
          <w:sz w:val="32"/>
          <w:szCs w:val="32"/>
          <w:lang w:eastAsia="el-GR"/>
        </w:rPr>
        <w:t>Παγκόσμια  ημέρα  Σακχαρώδη  διαβήτη  14  Νοεμβρίου  2018</w:t>
      </w:r>
    </w:p>
    <w:bookmarkStart w:id="1" w:name="_MON_1603606099"/>
    <w:bookmarkEnd w:id="1"/>
    <w:p w:rsidR="00A109EA" w:rsidRDefault="005446C2" w:rsidP="005446C2">
      <w:pPr>
        <w:spacing w:after="100" w:afterAutospacing="1" w:line="240" w:lineRule="auto"/>
        <w:jc w:val="center"/>
        <w:rPr>
          <w:rFonts w:ascii="Open Sans" w:eastAsia="Times New Roman" w:hAnsi="Open Sans" w:cs="Helvetica"/>
          <w:color w:val="434A54"/>
          <w:sz w:val="28"/>
          <w:szCs w:val="28"/>
          <w:lang w:val="en-US" w:eastAsia="el-GR"/>
        </w:rPr>
      </w:pPr>
      <w:r w:rsidRPr="00AB275B">
        <w:rPr>
          <w:rFonts w:ascii="Open Sans" w:eastAsia="Times New Roman" w:hAnsi="Open Sans" w:cs="Helvetica"/>
          <w:color w:val="434A54"/>
          <w:sz w:val="28"/>
          <w:szCs w:val="28"/>
          <w:lang w:val="en-US" w:eastAsia="el-GR"/>
        </w:rPr>
        <w:object w:dxaOrig="4650" w:dyaOrig="3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60.5pt" o:ole="">
            <v:imagedata r:id="rId6" o:title=""/>
          </v:shape>
          <o:OLEObject Type="Embed" ProgID="Word.Document.12" ShapeID="_x0000_i1025" DrawAspect="Content" ObjectID="_1603689886" r:id="rId7">
            <o:FieldCodes>\s</o:FieldCodes>
          </o:OLEObject>
        </w:object>
      </w:r>
    </w:p>
    <w:p w:rsidR="00D63FC5" w:rsidRPr="008D40BD" w:rsidRDefault="00D63FC5" w:rsidP="00D63FC5">
      <w:pPr>
        <w:spacing w:after="100" w:afterAutospacing="1" w:line="240" w:lineRule="auto"/>
        <w:jc w:val="both"/>
        <w:rPr>
          <w:rFonts w:ascii="Open Sans" w:eastAsia="Times New Roman" w:hAnsi="Open Sans" w:cs="Helvetica"/>
          <w:sz w:val="28"/>
          <w:szCs w:val="28"/>
          <w:lang w:eastAsia="el-GR"/>
        </w:rPr>
      </w:pPr>
      <w:r w:rsidRPr="008D40BD">
        <w:rPr>
          <w:rFonts w:ascii="Open Sans" w:eastAsia="Times New Roman" w:hAnsi="Open Sans" w:cs="Helvetica"/>
          <w:sz w:val="28"/>
          <w:szCs w:val="28"/>
          <w:lang w:eastAsia="el-GR"/>
        </w:rPr>
        <w:t xml:space="preserve">Η Παγκόσμια Ημέρα για τον Διαβήτη γιορτάζεται κάθε χρόνο στις </w:t>
      </w:r>
      <w:hyperlink r:id="rId8" w:history="1">
        <w:r w:rsidRPr="008D40BD">
          <w:rPr>
            <w:rFonts w:ascii="Times New Roman" w:eastAsia="Times New Roman" w:hAnsi="Times New Roman" w:cs="Helvetica"/>
            <w:sz w:val="28"/>
            <w:szCs w:val="28"/>
            <w:lang w:eastAsia="el-GR"/>
          </w:rPr>
          <w:t>14 Νοεμβρίου</w:t>
        </w:r>
      </w:hyperlink>
      <w:r w:rsidRPr="008D40BD">
        <w:rPr>
          <w:rFonts w:ascii="Open Sans" w:eastAsia="Times New Roman" w:hAnsi="Open Sans" w:cs="Helvetica"/>
          <w:sz w:val="28"/>
          <w:szCs w:val="28"/>
          <w:lang w:eastAsia="el-GR"/>
        </w:rPr>
        <w:t>, με πρωτοβουλία της Διεθνούς Ομοσπονδίας Διαβήτη και υπό την αιγίδα της Παγκόσμιας Οργάνωσης Υγείας. Στόχος είναι να ευαισθητοποιήσει και να ενημερώσει το παγκόσμιο κοινό για την ύπουλη αυτή αρρώστια, η οποία προκαλεί το θάνατο τουλάχιστον 3.000.000 ανθρώπων ετησίως.</w:t>
      </w:r>
    </w:p>
    <w:p w:rsidR="00D63FC5" w:rsidRPr="008D40BD" w:rsidRDefault="00D63FC5" w:rsidP="00D63FC5">
      <w:pPr>
        <w:spacing w:before="100" w:beforeAutospacing="1" w:after="100" w:afterAutospacing="1" w:line="240" w:lineRule="auto"/>
        <w:jc w:val="both"/>
        <w:textAlignment w:val="baseline"/>
        <w:rPr>
          <w:rFonts w:ascii="Open Sans" w:eastAsia="Times New Roman" w:hAnsi="Open Sans" w:cs="Helvetica"/>
          <w:sz w:val="28"/>
          <w:szCs w:val="28"/>
          <w:lang w:eastAsia="el-GR"/>
        </w:rPr>
      </w:pPr>
      <w:r w:rsidRPr="008D40BD">
        <w:rPr>
          <w:rFonts w:ascii="Open Sans" w:eastAsia="Times New Roman" w:hAnsi="Open Sans" w:cs="Helvetica"/>
          <w:sz w:val="28"/>
          <w:szCs w:val="28"/>
          <w:lang w:eastAsia="el-GR"/>
        </w:rPr>
        <w:t xml:space="preserve">Η </w:t>
      </w:r>
      <w:hyperlink r:id="rId9" w:history="1">
        <w:r w:rsidRPr="008D40BD">
          <w:rPr>
            <w:rFonts w:ascii="Times New Roman" w:eastAsia="Times New Roman" w:hAnsi="Times New Roman" w:cs="Helvetica"/>
            <w:sz w:val="28"/>
            <w:szCs w:val="28"/>
            <w:lang w:eastAsia="el-GR"/>
          </w:rPr>
          <w:t>14η Νοεμβρίου</w:t>
        </w:r>
      </w:hyperlink>
      <w:r w:rsidRPr="008D40BD">
        <w:rPr>
          <w:rFonts w:ascii="Open Sans" w:eastAsia="Times New Roman" w:hAnsi="Open Sans" w:cs="Helvetica"/>
          <w:sz w:val="28"/>
          <w:szCs w:val="28"/>
          <w:lang w:eastAsia="el-GR"/>
        </w:rPr>
        <w:t xml:space="preserve"> είναι η μέρα γενεθλίων του καναδού νομπελίστα γιατρού </w:t>
      </w:r>
      <w:hyperlink r:id="rId10" w:history="1">
        <w:r w:rsidRPr="008D40BD">
          <w:rPr>
            <w:rFonts w:ascii="Times New Roman" w:eastAsia="Times New Roman" w:hAnsi="Times New Roman" w:cs="Helvetica"/>
            <w:sz w:val="28"/>
            <w:szCs w:val="28"/>
            <w:lang w:eastAsia="el-GR"/>
          </w:rPr>
          <w:t xml:space="preserve">Φρέντερικ Μπάντινγκ </w:t>
        </w:r>
      </w:hyperlink>
      <w:r w:rsidRPr="008D40BD">
        <w:rPr>
          <w:rFonts w:ascii="Open Sans" w:eastAsia="Times New Roman" w:hAnsi="Open Sans" w:cs="Helvetica"/>
          <w:sz w:val="28"/>
          <w:szCs w:val="28"/>
          <w:lang w:eastAsia="el-GR"/>
        </w:rPr>
        <w:t>(1891-1941), ο οποίος ανακάλυψε την ινσουλίνη μαζί με τον βιοχημικό Τζον ΜακΛίοντ (1876-1925) το 1921 και έσωσε εκατομμύρια ζωές.</w:t>
      </w:r>
    </w:p>
    <w:p w:rsidR="00D63FC5" w:rsidRPr="008D40BD" w:rsidRDefault="00D63FC5" w:rsidP="00D63FC5">
      <w:pPr>
        <w:spacing w:before="100" w:beforeAutospacing="1" w:after="100" w:afterAutospacing="1" w:line="240" w:lineRule="auto"/>
        <w:jc w:val="both"/>
        <w:textAlignment w:val="baseline"/>
        <w:rPr>
          <w:rFonts w:ascii="Open Sans" w:eastAsia="Times New Roman" w:hAnsi="Open Sans" w:cs="Helvetica"/>
          <w:sz w:val="28"/>
          <w:szCs w:val="28"/>
          <w:lang w:eastAsia="el-GR"/>
        </w:rPr>
      </w:pPr>
      <w:r w:rsidRPr="008D40BD">
        <w:rPr>
          <w:rFonts w:ascii="Open Sans" w:eastAsia="Times New Roman" w:hAnsi="Open Sans" w:cs="Helvetica"/>
          <w:sz w:val="28"/>
          <w:szCs w:val="28"/>
          <w:lang w:eastAsia="el-GR"/>
        </w:rPr>
        <w:lastRenderedPageBreak/>
        <w:t>Ο όρος διαβήτης αποδίδεται στον Έλληνα γιατρό Αρεταίο τον Καππαδόκη, εξαιτίας του ότι το νερό που έπινε ο άρρωστος διάβαινε αναλλοίωτο στα ούρα. Ο Αρεταίος έζησε τον 2ο αιώνα μ.Χ. και θεωρείται ο τρίτος σπουδαιότερος έλληνας γιατρός της αρχαιότητας, μετά τον Ιπποκράτη και τον Γαληνό.</w:t>
      </w:r>
    </w:p>
    <w:p w:rsidR="00D63FC5" w:rsidRPr="008D40BD" w:rsidRDefault="00D63FC5" w:rsidP="00D63FC5">
      <w:pPr>
        <w:spacing w:after="100" w:afterAutospacing="1" w:line="240" w:lineRule="auto"/>
        <w:jc w:val="both"/>
        <w:rPr>
          <w:rFonts w:ascii="Open Sans" w:eastAsia="Times New Roman" w:hAnsi="Open Sans" w:cs="Helvetica"/>
          <w:sz w:val="28"/>
          <w:szCs w:val="28"/>
          <w:lang w:eastAsia="el-GR"/>
        </w:rPr>
      </w:pPr>
      <w:r w:rsidRPr="008D40BD">
        <w:rPr>
          <w:rFonts w:ascii="Open Sans" w:eastAsia="Times New Roman" w:hAnsi="Open Sans" w:cs="Helvetica"/>
          <w:sz w:val="28"/>
          <w:szCs w:val="28"/>
          <w:lang w:eastAsia="el-GR"/>
        </w:rPr>
        <w:t>Ο Σακχαρώδης Διαβήτης είναι μία χρόνια πάθηση, που εμφανίζεται όταν το πάγκρεας δεν παράγει αρκετή ινσουλίνη (Τύπου 1) ή όταν ο οργανισμός δεν μπορεί να χρησιμοποιήσει αποτελεσματικά την παραγόμενη ινσουλίνη (Τύπου 2). Η Ινσουλίνη είναι μια ορμόνη, που επιτρέπει στα κύτταρα να πάρουν το σάκχαρο από το αίμα και να το χρησιμοποιήσουν ως πηγή ενέργειας.</w:t>
      </w:r>
    </w:p>
    <w:p w:rsidR="00D63FC5" w:rsidRPr="008D40BD" w:rsidRDefault="00D63FC5" w:rsidP="00D63FC5">
      <w:pPr>
        <w:spacing w:after="100" w:afterAutospacing="1" w:line="240" w:lineRule="auto"/>
        <w:jc w:val="both"/>
        <w:rPr>
          <w:rFonts w:ascii="Open Sans" w:eastAsia="Times New Roman" w:hAnsi="Open Sans" w:cs="Helvetica"/>
          <w:sz w:val="28"/>
          <w:szCs w:val="28"/>
          <w:lang w:eastAsia="el-GR"/>
        </w:rPr>
      </w:pPr>
      <w:r w:rsidRPr="008D40BD">
        <w:rPr>
          <w:rFonts w:ascii="Open Sans" w:eastAsia="Times New Roman" w:hAnsi="Open Sans" w:cs="Helvetica"/>
          <w:sz w:val="28"/>
          <w:szCs w:val="28"/>
          <w:lang w:eastAsia="el-GR"/>
        </w:rPr>
        <w:t>Η πρόληψη, σε συνδυασμό με τη σωστή διατροφή, την άσκηση, αλλά και τα φάρμακα, μπορούν να βοηθήσουν στη ρύθμιση του σακχαρώδη διαβήτη, επισημαίνουν οι επιστήμονες, που εκτιμούν ότι οι ασθενείς στη χώρα μας ξεπερνούν το ένα εκατομμύριο, από τους οποίους αρκετοί δεν το γνωρίζουν. Οι ειδικοί εφιστούν την προσοχή, ιδιαίτερα στα ελληνόπουλα, που συγκαταλέγονται στα πιο παχύσαρκα παιδιά της Ευρώπης</w:t>
      </w:r>
    </w:p>
    <w:p w:rsidR="00191111" w:rsidRPr="008D40BD" w:rsidRDefault="00191111" w:rsidP="00191111">
      <w:pPr>
        <w:spacing w:after="240" w:line="300" w:lineRule="atLeast"/>
        <w:jc w:val="both"/>
        <w:textAlignment w:val="baseline"/>
        <w:rPr>
          <w:rFonts w:ascii="Times New Roman" w:eastAsia="Times New Roman" w:hAnsi="Times New Roman" w:cs="Times New Roman"/>
          <w:b/>
          <w:bCs/>
          <w:sz w:val="28"/>
          <w:szCs w:val="28"/>
          <w:lang w:eastAsia="el-GR"/>
        </w:rPr>
      </w:pPr>
      <w:r w:rsidRPr="008D40BD">
        <w:rPr>
          <w:rFonts w:ascii="Times New Roman" w:eastAsia="Times New Roman" w:hAnsi="Times New Roman" w:cs="Times New Roman"/>
          <w:b/>
          <w:bCs/>
          <w:sz w:val="28"/>
          <w:szCs w:val="28"/>
          <w:lang w:eastAsia="el-GR"/>
        </w:rPr>
        <w:t>Η</w:t>
      </w:r>
      <w:r w:rsidRPr="008D40BD">
        <w:rPr>
          <w:rFonts w:ascii="Times New Roman" w:eastAsia="Times New Roman" w:hAnsi="Times New Roman" w:cs="Times New Roman"/>
          <w:sz w:val="28"/>
          <w:szCs w:val="28"/>
          <w:lang w:eastAsia="el-GR"/>
        </w:rPr>
        <w:t xml:space="preserve"> </w:t>
      </w:r>
      <w:r w:rsidRPr="008D40BD">
        <w:rPr>
          <w:rFonts w:ascii="Times New Roman" w:eastAsia="Times New Roman" w:hAnsi="Times New Roman" w:cs="Times New Roman"/>
          <w:b/>
          <w:bCs/>
          <w:sz w:val="28"/>
          <w:szCs w:val="28"/>
          <w:lang w:eastAsia="el-GR"/>
        </w:rPr>
        <w:t>έγκαιρη διάγνωση και θεραπεία είναι το κλειδί για την πρόληψη των επιπλοκών του διαβήτη και την επίτευξη υγιεινών αποτελεσμάτων.</w:t>
      </w:r>
    </w:p>
    <w:p w:rsidR="00191111" w:rsidRPr="008D40BD" w:rsidRDefault="00BF144A" w:rsidP="00191111">
      <w:pPr>
        <w:spacing w:after="240" w:line="300" w:lineRule="atLeast"/>
        <w:jc w:val="both"/>
        <w:textAlignment w:val="baseline"/>
        <w:rPr>
          <w:rFonts w:ascii="Times New Roman" w:eastAsia="Times New Roman" w:hAnsi="Times New Roman" w:cs="Times New Roman"/>
          <w:i/>
          <w:sz w:val="28"/>
          <w:szCs w:val="28"/>
          <w:lang w:eastAsia="el-GR"/>
        </w:rPr>
      </w:pPr>
      <w:r w:rsidRPr="008D40BD">
        <w:rPr>
          <w:rFonts w:ascii="Times New Roman" w:eastAsia="Times New Roman" w:hAnsi="Times New Roman" w:cs="Times New Roman"/>
          <w:b/>
          <w:bCs/>
          <w:i/>
          <w:sz w:val="28"/>
          <w:szCs w:val="28"/>
          <w:lang w:eastAsia="el-GR"/>
        </w:rPr>
        <w:t>Πηγή: Ελληνική  Διαβητολογική Εταιρεία</w:t>
      </w:r>
      <w:r w:rsidR="00191111" w:rsidRPr="008D40BD">
        <w:rPr>
          <w:rFonts w:ascii="Times New Roman" w:eastAsia="Times New Roman" w:hAnsi="Times New Roman" w:cs="Times New Roman"/>
          <w:b/>
          <w:bCs/>
          <w:i/>
          <w:sz w:val="28"/>
          <w:szCs w:val="28"/>
          <w:lang w:eastAsia="el-GR"/>
        </w:rPr>
        <w:t>.</w:t>
      </w:r>
    </w:p>
    <w:p w:rsidR="00191111" w:rsidRPr="008D40BD" w:rsidRDefault="00191111" w:rsidP="00191111">
      <w:pPr>
        <w:rPr>
          <w:sz w:val="28"/>
          <w:szCs w:val="28"/>
        </w:rPr>
      </w:pPr>
    </w:p>
    <w:p w:rsidR="00191111" w:rsidRPr="008D40BD" w:rsidRDefault="00191111" w:rsidP="00D63FC5">
      <w:pPr>
        <w:spacing w:after="100" w:afterAutospacing="1" w:line="240" w:lineRule="auto"/>
        <w:jc w:val="both"/>
        <w:rPr>
          <w:rFonts w:ascii="Open Sans" w:eastAsia="Times New Roman" w:hAnsi="Open Sans" w:cs="Helvetica"/>
          <w:sz w:val="28"/>
          <w:szCs w:val="28"/>
          <w:lang w:eastAsia="el-GR"/>
        </w:rPr>
      </w:pPr>
    </w:p>
    <w:p w:rsidR="00D63FC5" w:rsidRPr="008D40BD" w:rsidRDefault="00D63FC5" w:rsidP="00D63FC5">
      <w:pPr>
        <w:spacing w:before="100" w:beforeAutospacing="1" w:after="100" w:afterAutospacing="1" w:line="240" w:lineRule="auto"/>
        <w:ind w:left="5180"/>
        <w:jc w:val="both"/>
        <w:textAlignment w:val="baseline"/>
        <w:rPr>
          <w:rFonts w:ascii="Open Sans" w:eastAsia="Times New Roman" w:hAnsi="Open Sans" w:cs="Helvetica"/>
          <w:sz w:val="28"/>
          <w:szCs w:val="28"/>
          <w:lang w:eastAsia="el-GR"/>
        </w:rPr>
      </w:pPr>
    </w:p>
    <w:p w:rsidR="00741943" w:rsidRPr="008D40BD" w:rsidRDefault="00741943"/>
    <w:sectPr w:rsidR="00741943" w:rsidRPr="008D40BD" w:rsidSect="00AB275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 Sans">
    <w:altName w:val="Times New Roman"/>
    <w:charset w:val="00"/>
    <w:family w:val="auto"/>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0EB7"/>
    <w:multiLevelType w:val="multilevel"/>
    <w:tmpl w:val="7BB2C5BE"/>
    <w:lvl w:ilvl="0">
      <w:start w:val="1"/>
      <w:numFmt w:val="bullet"/>
      <w:lvlText w:val=""/>
      <w:lvlJc w:val="left"/>
      <w:pPr>
        <w:tabs>
          <w:tab w:val="num" w:pos="5180"/>
        </w:tabs>
        <w:ind w:left="5180" w:hanging="360"/>
      </w:pPr>
      <w:rPr>
        <w:rFonts w:ascii="Symbol" w:hAnsi="Symbol" w:hint="default"/>
        <w:sz w:val="20"/>
      </w:rPr>
    </w:lvl>
    <w:lvl w:ilvl="1" w:tentative="1">
      <w:start w:val="1"/>
      <w:numFmt w:val="bullet"/>
      <w:lvlText w:val="o"/>
      <w:lvlJc w:val="left"/>
      <w:pPr>
        <w:tabs>
          <w:tab w:val="num" w:pos="5900"/>
        </w:tabs>
        <w:ind w:left="5900" w:hanging="360"/>
      </w:pPr>
      <w:rPr>
        <w:rFonts w:ascii="Courier New" w:hAnsi="Courier New" w:hint="default"/>
        <w:sz w:val="20"/>
      </w:rPr>
    </w:lvl>
    <w:lvl w:ilvl="2" w:tentative="1">
      <w:start w:val="1"/>
      <w:numFmt w:val="bullet"/>
      <w:lvlText w:val=""/>
      <w:lvlJc w:val="left"/>
      <w:pPr>
        <w:tabs>
          <w:tab w:val="num" w:pos="6620"/>
        </w:tabs>
        <w:ind w:left="6620" w:hanging="360"/>
      </w:pPr>
      <w:rPr>
        <w:rFonts w:ascii="Wingdings" w:hAnsi="Wingdings" w:hint="default"/>
        <w:sz w:val="20"/>
      </w:rPr>
    </w:lvl>
    <w:lvl w:ilvl="3" w:tentative="1">
      <w:start w:val="1"/>
      <w:numFmt w:val="bullet"/>
      <w:lvlText w:val=""/>
      <w:lvlJc w:val="left"/>
      <w:pPr>
        <w:tabs>
          <w:tab w:val="num" w:pos="7340"/>
        </w:tabs>
        <w:ind w:left="7340" w:hanging="360"/>
      </w:pPr>
      <w:rPr>
        <w:rFonts w:ascii="Wingdings" w:hAnsi="Wingdings" w:hint="default"/>
        <w:sz w:val="20"/>
      </w:rPr>
    </w:lvl>
    <w:lvl w:ilvl="4" w:tentative="1">
      <w:start w:val="1"/>
      <w:numFmt w:val="bullet"/>
      <w:lvlText w:val=""/>
      <w:lvlJc w:val="left"/>
      <w:pPr>
        <w:tabs>
          <w:tab w:val="num" w:pos="8060"/>
        </w:tabs>
        <w:ind w:left="8060" w:hanging="360"/>
      </w:pPr>
      <w:rPr>
        <w:rFonts w:ascii="Wingdings" w:hAnsi="Wingdings" w:hint="default"/>
        <w:sz w:val="20"/>
      </w:rPr>
    </w:lvl>
    <w:lvl w:ilvl="5" w:tentative="1">
      <w:start w:val="1"/>
      <w:numFmt w:val="bullet"/>
      <w:lvlText w:val=""/>
      <w:lvlJc w:val="left"/>
      <w:pPr>
        <w:tabs>
          <w:tab w:val="num" w:pos="8780"/>
        </w:tabs>
        <w:ind w:left="8780" w:hanging="360"/>
      </w:pPr>
      <w:rPr>
        <w:rFonts w:ascii="Wingdings" w:hAnsi="Wingdings" w:hint="default"/>
        <w:sz w:val="20"/>
      </w:rPr>
    </w:lvl>
    <w:lvl w:ilvl="6" w:tentative="1">
      <w:start w:val="1"/>
      <w:numFmt w:val="bullet"/>
      <w:lvlText w:val=""/>
      <w:lvlJc w:val="left"/>
      <w:pPr>
        <w:tabs>
          <w:tab w:val="num" w:pos="9500"/>
        </w:tabs>
        <w:ind w:left="9500" w:hanging="360"/>
      </w:pPr>
      <w:rPr>
        <w:rFonts w:ascii="Wingdings" w:hAnsi="Wingdings" w:hint="default"/>
        <w:sz w:val="20"/>
      </w:rPr>
    </w:lvl>
    <w:lvl w:ilvl="7" w:tentative="1">
      <w:start w:val="1"/>
      <w:numFmt w:val="bullet"/>
      <w:lvlText w:val=""/>
      <w:lvlJc w:val="left"/>
      <w:pPr>
        <w:tabs>
          <w:tab w:val="num" w:pos="10220"/>
        </w:tabs>
        <w:ind w:left="10220" w:hanging="360"/>
      </w:pPr>
      <w:rPr>
        <w:rFonts w:ascii="Wingdings" w:hAnsi="Wingdings" w:hint="default"/>
        <w:sz w:val="20"/>
      </w:rPr>
    </w:lvl>
    <w:lvl w:ilvl="8" w:tentative="1">
      <w:start w:val="1"/>
      <w:numFmt w:val="bullet"/>
      <w:lvlText w:val=""/>
      <w:lvlJc w:val="left"/>
      <w:pPr>
        <w:tabs>
          <w:tab w:val="num" w:pos="10940"/>
        </w:tabs>
        <w:ind w:left="1094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63FC5"/>
    <w:rsid w:val="00191111"/>
    <w:rsid w:val="001B24D7"/>
    <w:rsid w:val="005446C2"/>
    <w:rsid w:val="00741943"/>
    <w:rsid w:val="007466D7"/>
    <w:rsid w:val="007563B0"/>
    <w:rsid w:val="008D40BD"/>
    <w:rsid w:val="009B11E7"/>
    <w:rsid w:val="00A109EA"/>
    <w:rsid w:val="00AB275B"/>
    <w:rsid w:val="00BF144A"/>
    <w:rsid w:val="00D63FC5"/>
    <w:rsid w:val="00E67AC4"/>
    <w:rsid w:val="00F545A9"/>
    <w:rsid w:val="00F820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75B"/>
  </w:style>
  <w:style w:type="paragraph" w:styleId="2">
    <w:name w:val="heading 2"/>
    <w:basedOn w:val="a"/>
    <w:link w:val="2Char"/>
    <w:uiPriority w:val="9"/>
    <w:qFormat/>
    <w:rsid w:val="00D63FC5"/>
    <w:pPr>
      <w:spacing w:after="100" w:afterAutospacing="1" w:line="240" w:lineRule="auto"/>
      <w:outlineLvl w:val="1"/>
    </w:pPr>
    <w:rPr>
      <w:rFonts w:ascii="Open Sans" w:eastAsia="Times New Roman" w:hAnsi="Open Sans" w:cs="Times New Roman"/>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D63FC5"/>
    <w:rPr>
      <w:rFonts w:ascii="Open Sans" w:eastAsia="Times New Roman" w:hAnsi="Open Sans" w:cs="Times New Roman"/>
      <w:sz w:val="36"/>
      <w:szCs w:val="36"/>
      <w:lang w:eastAsia="el-GR"/>
    </w:rPr>
  </w:style>
  <w:style w:type="character" w:styleId="-">
    <w:name w:val="Hyperlink"/>
    <w:basedOn w:val="a0"/>
    <w:uiPriority w:val="99"/>
    <w:semiHidden/>
    <w:unhideWhenUsed/>
    <w:rsid w:val="00D63FC5"/>
    <w:rPr>
      <w:strike w:val="0"/>
      <w:dstrike w:val="0"/>
      <w:color w:val="008CBA"/>
      <w:u w:val="none"/>
      <w:effect w:val="none"/>
      <w:shd w:val="clear" w:color="auto" w:fill="auto"/>
    </w:rPr>
  </w:style>
  <w:style w:type="paragraph" w:styleId="Web">
    <w:name w:val="Normal (Web)"/>
    <w:basedOn w:val="a"/>
    <w:uiPriority w:val="99"/>
    <w:semiHidden/>
    <w:unhideWhenUsed/>
    <w:rsid w:val="00D63FC5"/>
    <w:pPr>
      <w:spacing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E67AC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67A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D63FC5"/>
    <w:pPr>
      <w:spacing w:after="100" w:afterAutospacing="1" w:line="240" w:lineRule="auto"/>
      <w:outlineLvl w:val="1"/>
    </w:pPr>
    <w:rPr>
      <w:rFonts w:ascii="Open Sans" w:eastAsia="Times New Roman" w:hAnsi="Open Sans" w:cs="Times New Roman"/>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D63FC5"/>
    <w:rPr>
      <w:rFonts w:ascii="Open Sans" w:eastAsia="Times New Roman" w:hAnsi="Open Sans" w:cs="Times New Roman"/>
      <w:sz w:val="36"/>
      <w:szCs w:val="36"/>
      <w:lang w:eastAsia="el-GR"/>
    </w:rPr>
  </w:style>
  <w:style w:type="character" w:styleId="-">
    <w:name w:val="Hyperlink"/>
    <w:basedOn w:val="a0"/>
    <w:uiPriority w:val="99"/>
    <w:semiHidden/>
    <w:unhideWhenUsed/>
    <w:rsid w:val="00D63FC5"/>
    <w:rPr>
      <w:strike w:val="0"/>
      <w:dstrike w:val="0"/>
      <w:color w:val="008CBA"/>
      <w:u w:val="none"/>
      <w:effect w:val="none"/>
      <w:shd w:val="clear" w:color="auto" w:fill="auto"/>
    </w:rPr>
  </w:style>
  <w:style w:type="paragraph" w:styleId="Web">
    <w:name w:val="Normal (Web)"/>
    <w:basedOn w:val="a"/>
    <w:uiPriority w:val="99"/>
    <w:semiHidden/>
    <w:unhideWhenUsed/>
    <w:rsid w:val="00D63FC5"/>
    <w:pPr>
      <w:spacing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E67AC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67A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8277043">
      <w:bodyDiv w:val="1"/>
      <w:marLeft w:val="0"/>
      <w:marRight w:val="0"/>
      <w:marTop w:val="0"/>
      <w:marBottom w:val="0"/>
      <w:divBdr>
        <w:top w:val="none" w:sz="0" w:space="0" w:color="auto"/>
        <w:left w:val="none" w:sz="0" w:space="0" w:color="auto"/>
        <w:bottom w:val="none" w:sz="0" w:space="0" w:color="auto"/>
        <w:right w:val="none" w:sz="0" w:space="0" w:color="auto"/>
      </w:divBdr>
    </w:div>
    <w:div w:id="1412578515">
      <w:bodyDiv w:val="1"/>
      <w:marLeft w:val="0"/>
      <w:marRight w:val="0"/>
      <w:marTop w:val="0"/>
      <w:marBottom w:val="0"/>
      <w:divBdr>
        <w:top w:val="none" w:sz="0" w:space="0" w:color="auto"/>
        <w:left w:val="none" w:sz="0" w:space="0" w:color="auto"/>
        <w:bottom w:val="none" w:sz="0" w:space="0" w:color="auto"/>
        <w:right w:val="none" w:sz="0" w:space="0" w:color="auto"/>
      </w:divBdr>
      <w:divsChild>
        <w:div w:id="1279681652">
          <w:marLeft w:val="0"/>
          <w:marRight w:val="0"/>
          <w:marTop w:val="0"/>
          <w:marBottom w:val="0"/>
          <w:divBdr>
            <w:top w:val="none" w:sz="0" w:space="0" w:color="auto"/>
            <w:left w:val="none" w:sz="0" w:space="0" w:color="auto"/>
            <w:bottom w:val="none" w:sz="0" w:space="0" w:color="auto"/>
            <w:right w:val="none" w:sz="0" w:space="0" w:color="auto"/>
          </w:divBdr>
          <w:divsChild>
            <w:div w:id="874316061">
              <w:marLeft w:val="0"/>
              <w:marRight w:val="0"/>
              <w:marTop w:val="0"/>
              <w:marBottom w:val="0"/>
              <w:divBdr>
                <w:top w:val="none" w:sz="0" w:space="0" w:color="auto"/>
                <w:left w:val="none" w:sz="0" w:space="0" w:color="auto"/>
                <w:bottom w:val="none" w:sz="0" w:space="0" w:color="auto"/>
                <w:right w:val="none" w:sz="0" w:space="0" w:color="auto"/>
              </w:divBdr>
              <w:divsChild>
                <w:div w:id="306397126">
                  <w:marLeft w:val="0"/>
                  <w:marRight w:val="0"/>
                  <w:marTop w:val="0"/>
                  <w:marBottom w:val="0"/>
                  <w:divBdr>
                    <w:top w:val="none" w:sz="0" w:space="0" w:color="auto"/>
                    <w:left w:val="none" w:sz="0" w:space="0" w:color="auto"/>
                    <w:bottom w:val="none" w:sz="0" w:space="0" w:color="auto"/>
                    <w:right w:val="none" w:sz="0" w:space="0" w:color="auto"/>
                  </w:divBdr>
                  <w:divsChild>
                    <w:div w:id="569193149">
                      <w:marLeft w:val="0"/>
                      <w:marRight w:val="0"/>
                      <w:marTop w:val="0"/>
                      <w:marBottom w:val="0"/>
                      <w:divBdr>
                        <w:top w:val="none" w:sz="0" w:space="0" w:color="auto"/>
                        <w:left w:val="none" w:sz="0" w:space="0" w:color="auto"/>
                        <w:bottom w:val="none" w:sz="0" w:space="0" w:color="auto"/>
                        <w:right w:val="none" w:sz="0" w:space="0" w:color="auto"/>
                      </w:divBdr>
                      <w:divsChild>
                        <w:div w:id="465585314">
                          <w:marLeft w:val="0"/>
                          <w:marRight w:val="0"/>
                          <w:marTop w:val="0"/>
                          <w:marBottom w:val="0"/>
                          <w:divBdr>
                            <w:top w:val="none" w:sz="0" w:space="0" w:color="auto"/>
                            <w:left w:val="none" w:sz="0" w:space="0" w:color="auto"/>
                            <w:bottom w:val="none" w:sz="0" w:space="0" w:color="auto"/>
                            <w:right w:val="none" w:sz="0" w:space="0" w:color="auto"/>
                          </w:divBdr>
                          <w:divsChild>
                            <w:div w:id="577328071">
                              <w:marLeft w:val="0"/>
                              <w:marRight w:val="0"/>
                              <w:marTop w:val="0"/>
                              <w:marBottom w:val="0"/>
                              <w:divBdr>
                                <w:top w:val="none" w:sz="0" w:space="0" w:color="auto"/>
                                <w:left w:val="none" w:sz="0" w:space="0" w:color="auto"/>
                                <w:bottom w:val="none" w:sz="0" w:space="0" w:color="auto"/>
                                <w:right w:val="none" w:sz="0" w:space="0" w:color="auto"/>
                              </w:divBdr>
                              <w:divsChild>
                                <w:div w:id="1259870467">
                                  <w:marLeft w:val="0"/>
                                  <w:marRight w:val="0"/>
                                  <w:marTop w:val="0"/>
                                  <w:marBottom w:val="0"/>
                                  <w:divBdr>
                                    <w:top w:val="none" w:sz="0" w:space="0" w:color="auto"/>
                                    <w:left w:val="none" w:sz="0" w:space="0" w:color="auto"/>
                                    <w:bottom w:val="none" w:sz="0" w:space="0" w:color="auto"/>
                                    <w:right w:val="none" w:sz="0" w:space="0" w:color="auto"/>
                                  </w:divBdr>
                                  <w:divsChild>
                                    <w:div w:id="14448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620624">
      <w:bodyDiv w:val="1"/>
      <w:marLeft w:val="0"/>
      <w:marRight w:val="0"/>
      <w:marTop w:val="0"/>
      <w:marBottom w:val="0"/>
      <w:divBdr>
        <w:top w:val="none" w:sz="0" w:space="0" w:color="auto"/>
        <w:left w:val="none" w:sz="0" w:space="0" w:color="auto"/>
        <w:bottom w:val="none" w:sz="0" w:space="0" w:color="auto"/>
        <w:right w:val="none" w:sz="0" w:space="0" w:color="auto"/>
      </w:divBdr>
    </w:div>
    <w:div w:id="19091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simera.gr/almanac/1411"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package" Target="embeddings/____________Microsoft_Office_Word1.docx"/><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sansimera.gr/biographies/1717" TargetMode="External"/><Relationship Id="rId4" Type="http://schemas.openxmlformats.org/officeDocument/2006/relationships/webSettings" Target="webSettings.xml"/><Relationship Id="rId9" Type="http://schemas.openxmlformats.org/officeDocument/2006/relationships/hyperlink" Target="https://www.sansimera.gr/almanac/141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1827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Teratech1</cp:lastModifiedBy>
  <cp:revision>2</cp:revision>
  <dcterms:created xsi:type="dcterms:W3CDTF">2018-11-14T06:38:00Z</dcterms:created>
  <dcterms:modified xsi:type="dcterms:W3CDTF">2018-11-14T06:38:00Z</dcterms:modified>
</cp:coreProperties>
</file>