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723" w:rsidRPr="00EF0083" w:rsidRDefault="00CA675B" w:rsidP="00234916">
      <w:pPr>
        <w:spacing w:after="0" w:line="240" w:lineRule="auto"/>
        <w:rPr>
          <w:sz w:val="24"/>
          <w:szCs w:val="24"/>
        </w:rPr>
      </w:pPr>
      <w:r w:rsidRPr="00EF0083">
        <w:rPr>
          <w:b/>
          <w:sz w:val="24"/>
          <w:szCs w:val="24"/>
        </w:rPr>
        <w:t xml:space="preserve">Τ.Ε.Ι. ΔΥΤΙΚΗΣ ΕΛΛΑΔΟΣ            </w:t>
      </w:r>
      <w:r w:rsidRPr="00EF0083">
        <w:rPr>
          <w:sz w:val="24"/>
          <w:szCs w:val="24"/>
        </w:rPr>
        <w:t xml:space="preserve">                                               ΠΑΤΡΑ 05/10/2017</w:t>
      </w:r>
    </w:p>
    <w:p w:rsidR="00234916" w:rsidRDefault="00CA675B" w:rsidP="00234916">
      <w:pPr>
        <w:spacing w:after="0" w:line="240" w:lineRule="auto"/>
      </w:pPr>
      <w:r>
        <w:t>Πληροφορίες:</w:t>
      </w:r>
      <w:r w:rsidR="006D3D6C">
        <w:t xml:space="preserve"> </w:t>
      </w:r>
      <w:proofErr w:type="spellStart"/>
      <w:r>
        <w:t>Πολυδωρόπουλος</w:t>
      </w:r>
      <w:proofErr w:type="spellEnd"/>
      <w:r>
        <w:t xml:space="preserve"> Δημήτρης</w:t>
      </w:r>
    </w:p>
    <w:p w:rsidR="00CA675B" w:rsidRDefault="00234916" w:rsidP="00234916">
      <w:pPr>
        <w:spacing w:after="0" w:line="240" w:lineRule="auto"/>
      </w:pPr>
      <w:r>
        <w:t xml:space="preserve"> ( Ιατρός εργασίας ΤΕΙ </w:t>
      </w:r>
      <w:proofErr w:type="spellStart"/>
      <w:r>
        <w:t>Δυτ</w:t>
      </w:r>
      <w:proofErr w:type="spellEnd"/>
      <w:r>
        <w:t>. Ελλάδας)</w:t>
      </w:r>
    </w:p>
    <w:p w:rsidR="00CA675B" w:rsidRPr="00234916" w:rsidRDefault="00CA675B" w:rsidP="00234916">
      <w:pPr>
        <w:spacing w:after="0" w:line="240" w:lineRule="auto"/>
      </w:pPr>
      <w:proofErr w:type="gramStart"/>
      <w:r>
        <w:rPr>
          <w:lang w:val="en-US"/>
        </w:rPr>
        <w:t>e</w:t>
      </w:r>
      <w:r w:rsidRPr="00234916">
        <w:t>-</w:t>
      </w:r>
      <w:r>
        <w:rPr>
          <w:lang w:val="en-US"/>
        </w:rPr>
        <w:t>mail</w:t>
      </w:r>
      <w:proofErr w:type="gramEnd"/>
      <w:r w:rsidRPr="00234916">
        <w:t xml:space="preserve">: </w:t>
      </w:r>
      <w:hyperlink r:id="rId5" w:history="1">
        <w:r w:rsidRPr="0058476B">
          <w:rPr>
            <w:rStyle w:val="-"/>
            <w:lang w:val="en-US"/>
          </w:rPr>
          <w:t>dim</w:t>
        </w:r>
        <w:r w:rsidRPr="00234916">
          <w:rPr>
            <w:rStyle w:val="-"/>
          </w:rPr>
          <w:t>.</w:t>
        </w:r>
        <w:r w:rsidRPr="0058476B">
          <w:rPr>
            <w:rStyle w:val="-"/>
            <w:lang w:val="en-US"/>
          </w:rPr>
          <w:t>polydor</w:t>
        </w:r>
        <w:r w:rsidRPr="00234916">
          <w:rPr>
            <w:rStyle w:val="-"/>
          </w:rPr>
          <w:t>@</w:t>
        </w:r>
        <w:r w:rsidRPr="0058476B">
          <w:rPr>
            <w:rStyle w:val="-"/>
            <w:lang w:val="en-US"/>
          </w:rPr>
          <w:t>gmail</w:t>
        </w:r>
        <w:r w:rsidRPr="00234916">
          <w:rPr>
            <w:rStyle w:val="-"/>
          </w:rPr>
          <w:t>.</w:t>
        </w:r>
        <w:r w:rsidRPr="0058476B">
          <w:rPr>
            <w:rStyle w:val="-"/>
            <w:lang w:val="en-US"/>
          </w:rPr>
          <w:t>com</w:t>
        </w:r>
      </w:hyperlink>
    </w:p>
    <w:p w:rsidR="00CA675B" w:rsidRDefault="00CA675B" w:rsidP="00234916">
      <w:pPr>
        <w:spacing w:after="0" w:line="240" w:lineRule="auto"/>
      </w:pPr>
      <w:proofErr w:type="spellStart"/>
      <w:r>
        <w:t>τηλ</w:t>
      </w:r>
      <w:proofErr w:type="spellEnd"/>
      <w:r>
        <w:t>. Επικοινωνίας: 6930743380</w:t>
      </w:r>
    </w:p>
    <w:p w:rsidR="00234916" w:rsidRDefault="00234916" w:rsidP="00234916">
      <w:pPr>
        <w:spacing w:after="0"/>
        <w:rPr>
          <w:u w:val="single"/>
        </w:rPr>
      </w:pPr>
    </w:p>
    <w:p w:rsidR="00234916" w:rsidRDefault="00234916" w:rsidP="00234916">
      <w:pPr>
        <w:spacing w:after="0"/>
        <w:rPr>
          <w:u w:val="single"/>
        </w:rPr>
      </w:pPr>
    </w:p>
    <w:p w:rsidR="00415E69" w:rsidRPr="00234916" w:rsidRDefault="00CA675B" w:rsidP="00234916">
      <w:pPr>
        <w:spacing w:after="0"/>
        <w:rPr>
          <w:u w:val="single"/>
        </w:rPr>
      </w:pPr>
      <w:r w:rsidRPr="00234916">
        <w:rPr>
          <w:u w:val="single"/>
        </w:rPr>
        <w:t xml:space="preserve">Θέμα: </w:t>
      </w:r>
    </w:p>
    <w:p w:rsidR="00CA675B" w:rsidRPr="00234916" w:rsidRDefault="00415E69">
      <w:pPr>
        <w:rPr>
          <w:b/>
          <w:i/>
          <w:sz w:val="24"/>
          <w:szCs w:val="24"/>
        </w:rPr>
      </w:pPr>
      <w:r w:rsidRPr="00234916">
        <w:rPr>
          <w:b/>
          <w:i/>
          <w:sz w:val="24"/>
          <w:szCs w:val="24"/>
        </w:rPr>
        <w:t>1)</w:t>
      </w:r>
      <w:r w:rsidR="00CA675B" w:rsidRPr="00234916">
        <w:rPr>
          <w:b/>
          <w:i/>
          <w:sz w:val="24"/>
          <w:szCs w:val="24"/>
        </w:rPr>
        <w:t>Αντιγριπικός Εμβολιασμός περιόδου 2017-2018</w:t>
      </w:r>
    </w:p>
    <w:p w:rsidR="00415E69" w:rsidRPr="00234916" w:rsidRDefault="00415E69">
      <w:pPr>
        <w:rPr>
          <w:b/>
          <w:i/>
          <w:sz w:val="24"/>
          <w:szCs w:val="24"/>
        </w:rPr>
      </w:pPr>
      <w:r w:rsidRPr="00234916">
        <w:rPr>
          <w:b/>
          <w:i/>
          <w:sz w:val="24"/>
          <w:szCs w:val="24"/>
        </w:rPr>
        <w:t>2) Επιδημική Έξαρση Ιλαράς -Εμβολιασμός</w:t>
      </w:r>
    </w:p>
    <w:p w:rsidR="00234916" w:rsidRPr="00234916" w:rsidRDefault="00234916" w:rsidP="00234916">
      <w:pPr>
        <w:tabs>
          <w:tab w:val="left" w:pos="3469"/>
        </w:tabs>
        <w:jc w:val="center"/>
        <w:rPr>
          <w:b/>
          <w:sz w:val="28"/>
          <w:szCs w:val="28"/>
          <w:u w:val="single"/>
        </w:rPr>
      </w:pPr>
      <w:r w:rsidRPr="00234916">
        <w:rPr>
          <w:b/>
          <w:sz w:val="28"/>
          <w:szCs w:val="28"/>
          <w:u w:val="single"/>
        </w:rPr>
        <w:t>ΕΝΗΜΕΡΩΤΙΚΟ ΣΗΜΕΙΩΜΑ</w:t>
      </w:r>
    </w:p>
    <w:p w:rsidR="001C2A78" w:rsidRDefault="00415E69" w:rsidP="00234916">
      <w:pPr>
        <w:jc w:val="both"/>
      </w:pPr>
      <w:r w:rsidRPr="00415E69">
        <w:rPr>
          <w:b/>
        </w:rPr>
        <w:t>1</w:t>
      </w:r>
      <w:r w:rsidRPr="00415E69">
        <w:t xml:space="preserve">) </w:t>
      </w:r>
      <w:r w:rsidR="001C2A78" w:rsidRPr="00234916">
        <w:rPr>
          <w:b/>
          <w:i/>
          <w:sz w:val="24"/>
          <w:szCs w:val="24"/>
        </w:rPr>
        <w:t>Αντιγριπικός Εμβολιασμός περιόδου 2017-2018</w:t>
      </w:r>
    </w:p>
    <w:p w:rsidR="00CA675B" w:rsidRDefault="00CA675B" w:rsidP="00234916">
      <w:pPr>
        <w:jc w:val="both"/>
      </w:pPr>
      <w:r>
        <w:t>Η διαχρονική παρακολούθηση του νοσήματος στην Ελλάδα δείχνει ότι η δραστηριότητα της εποχικής γρίπης συνήθως αρχίζει να αυξάνεται κατά τον Ιανουάριο, ενώ κορυφώνεται κατά τους μήνες Φεβρουάριο</w:t>
      </w:r>
      <w:r w:rsidR="006D3D6C">
        <w:t>– Μάρτιο</w:t>
      </w:r>
      <w:r>
        <w:t>. Κάθε επιδημική έξαρση της γρίπης εισβάλει ταχύτατα, με αποτέλεσμα να είναι δύσκολη η πρόβλεψη του χρόνου αλλά και του τόπου εκδήλωσής της, ενώ συχνά προκαλεί την αποδιοργάνωση της επαγγελματικής και της κοινωνικής ζωής, την υπέρμετρη αύξηση της κατανάλωσης φαρμάκων και όχι σπάνια, την αύξηση της θνησιμότητας. Οι τοπικοί εποχικοί παράγοντες που ευνοούν τον ταχύτατο τρόπο μετάδοσης του ιού της γρίπης μέσω σταγονιδίων καθιστούν αναποτελεσματική την πρόληψη μόνο με τους κλασσικούς τρόπους (π.χ. αποφυγή συγχρωτισμού σε κλειστούς χώρους, απομόνωση πασχόντων, μέτρα ατομικής υγιεινής κλπ.).</w:t>
      </w:r>
    </w:p>
    <w:p w:rsidR="00CA675B" w:rsidRPr="006D3D6C" w:rsidRDefault="00CA675B" w:rsidP="00234916">
      <w:pPr>
        <w:jc w:val="both"/>
        <w:rPr>
          <w:b/>
        </w:rPr>
      </w:pPr>
      <w:r w:rsidRPr="006D3D6C">
        <w:rPr>
          <w:b/>
        </w:rPr>
        <w:t xml:space="preserve"> Ο αποτελεσματικότερος τρόπος πρόληψης είναι </w:t>
      </w:r>
      <w:r w:rsidRPr="00234916">
        <w:rPr>
          <w:b/>
          <w:u w:val="single"/>
        </w:rPr>
        <w:t>ο εμβολιασμός με</w:t>
      </w:r>
      <w:r w:rsidR="00234916">
        <w:rPr>
          <w:b/>
          <w:u w:val="single"/>
        </w:rPr>
        <w:t xml:space="preserve"> </w:t>
      </w:r>
      <w:r w:rsidRPr="00234916">
        <w:rPr>
          <w:b/>
          <w:u w:val="single"/>
        </w:rPr>
        <w:t xml:space="preserve"> το αντιγριπικό εμβόλιο</w:t>
      </w:r>
      <w:r w:rsidRPr="006D3D6C">
        <w:rPr>
          <w:b/>
        </w:rPr>
        <w:t>, το οποίο, όταν χορηγηθεί σωστά και έγκαιρα, καλύπτει σε υψηλό ποσοστό και προφυλάσσει από τη μετάδοση του ιού της γρίπης συμβάλλοντας μεταξύ άλλων στην μείωση απουσιώ</w:t>
      </w:r>
      <w:r w:rsidR="006D3D6C" w:rsidRPr="006D3D6C">
        <w:rPr>
          <w:b/>
        </w:rPr>
        <w:t xml:space="preserve">ν από την εργασία </w:t>
      </w:r>
      <w:r w:rsidRPr="006D3D6C">
        <w:rPr>
          <w:b/>
        </w:rPr>
        <w:t xml:space="preserve"> και κάθε άλλη κοινωνική εκδήλωση. </w:t>
      </w:r>
    </w:p>
    <w:p w:rsidR="00234916" w:rsidRDefault="00CA675B" w:rsidP="00234916">
      <w:pPr>
        <w:jc w:val="both"/>
      </w:pPr>
      <w:r>
        <w:t xml:space="preserve">Το αντιγριπικό εμβόλιο </w:t>
      </w:r>
      <w:r w:rsidRPr="00234916">
        <w:rPr>
          <w:b/>
        </w:rPr>
        <w:t>πρέπει να χορηγείται έγκαιρα</w:t>
      </w:r>
      <w:r>
        <w:t xml:space="preserve"> και πριν την έναρξη της συνήθους περιόδου εμφάνισης της έξαρσης των κρουσμάτων γρίπης, δεδομένου ότι απαιτούνται περίπου 2 εβδομάδες για την επίτευξη ανοσολογικής απάντησης.</w:t>
      </w:r>
    </w:p>
    <w:p w:rsidR="00CA675B" w:rsidRDefault="00CA675B" w:rsidP="00234916">
      <w:pPr>
        <w:jc w:val="both"/>
      </w:pPr>
      <w:r>
        <w:t xml:space="preserve"> </w:t>
      </w:r>
      <w:r>
        <w:sym w:font="Symbol" w:char="F0B7"/>
      </w:r>
      <w:r>
        <w:t xml:space="preserve"> Ο αντιγριπικός εμβολιασμός συνιστάται σε όλα τα άτομα ηλικίας μεγαλύτερης των 6 μηνών (εφόσον το επιθυμούν) </w:t>
      </w:r>
    </w:p>
    <w:p w:rsidR="00CA675B" w:rsidRDefault="00CA675B" w:rsidP="00234916">
      <w:pPr>
        <w:pStyle w:val="a5"/>
        <w:numPr>
          <w:ilvl w:val="0"/>
          <w:numId w:val="1"/>
        </w:numPr>
        <w:tabs>
          <w:tab w:val="left" w:pos="426"/>
        </w:tabs>
        <w:ind w:left="142" w:hanging="142"/>
        <w:jc w:val="both"/>
      </w:pPr>
      <w:r>
        <w:t>Ο αντιγριπικός εμβολιασμός περιλαμβάνει 1 μόνο δόση του εμβολίου.</w:t>
      </w:r>
    </w:p>
    <w:p w:rsidR="00234916" w:rsidRDefault="00234916" w:rsidP="00234916">
      <w:pPr>
        <w:jc w:val="both"/>
      </w:pPr>
      <w:r>
        <w:t xml:space="preserve">Είναι </w:t>
      </w:r>
      <w:r w:rsidR="00CA675B">
        <w:t xml:space="preserve"> ιδιαιτέρως σημαντικό ο αντιγριπικός εμβολιασμός να εφαρμόζεται σε άτομα (ενήλικες και παιδιά) που ανήκουν στις καλούμενες </w:t>
      </w:r>
      <w:r w:rsidR="00CA675B" w:rsidRPr="00234916">
        <w:rPr>
          <w:b/>
        </w:rPr>
        <w:t>ομάδες αυξημένου κινδύνου</w:t>
      </w:r>
      <w:r w:rsidR="00CA675B">
        <w:t xml:space="preserve">. </w:t>
      </w:r>
    </w:p>
    <w:p w:rsidR="00CA675B" w:rsidRDefault="00CA675B" w:rsidP="00234916">
      <w:pPr>
        <w:jc w:val="both"/>
      </w:pPr>
      <w:r>
        <w:t xml:space="preserve">Οι ομάδες αυξημένου κινδύνου είναι οι εξής: </w:t>
      </w:r>
    </w:p>
    <w:p w:rsidR="006D3D6C" w:rsidRDefault="00CA675B" w:rsidP="00234916">
      <w:pPr>
        <w:jc w:val="both"/>
      </w:pPr>
      <w:r>
        <w:t xml:space="preserve">1. Εργαζόμενοι σε χώρους παροχής υπηρεσιών υγείας (ιατρονοσηλευτικό προσωπικό και λοιποί εργαζόμενοι). </w:t>
      </w:r>
    </w:p>
    <w:p w:rsidR="006D3D6C" w:rsidRDefault="00CA675B" w:rsidP="00234916">
      <w:pPr>
        <w:jc w:val="both"/>
      </w:pPr>
      <w:r>
        <w:lastRenderedPageBreak/>
        <w:t xml:space="preserve">2. Άτομα ηλικίας 60 ετών και άνω </w:t>
      </w:r>
    </w:p>
    <w:p w:rsidR="00234916" w:rsidRDefault="00CA675B">
      <w:r>
        <w:t>3. Παιδιά και ενήλικες που παρουσιάζουν έναν ή περισσότερους από τους παρακάτω επιβαρυντικούς παράγοντες ή χρόνια νοσήματα:</w:t>
      </w:r>
    </w:p>
    <w:p w:rsidR="00234916" w:rsidRDefault="00CA675B" w:rsidP="001C2A78">
      <w:pPr>
        <w:spacing w:after="0"/>
        <w:ind w:firstLine="426"/>
      </w:pPr>
      <w:r>
        <w:t xml:space="preserve"> </w:t>
      </w:r>
      <w:r>
        <w:sym w:font="Symbol" w:char="F0B7"/>
      </w:r>
      <w:r>
        <w:t xml:space="preserve"> Άσθμα ή άλλες χρόνιες πνευμονοπάθειες </w:t>
      </w:r>
    </w:p>
    <w:p w:rsidR="00234916" w:rsidRDefault="00CA675B" w:rsidP="001C2A78">
      <w:pPr>
        <w:spacing w:after="0"/>
        <w:ind w:firstLine="426"/>
      </w:pPr>
      <w:r>
        <w:sym w:font="Symbol" w:char="F0B7"/>
      </w:r>
      <w:r>
        <w:t xml:space="preserve"> Καρδιακή νόσο με σοβαρές </w:t>
      </w:r>
      <w:proofErr w:type="spellStart"/>
      <w:r>
        <w:t>αιμοδυναμικές</w:t>
      </w:r>
      <w:proofErr w:type="spellEnd"/>
      <w:r>
        <w:t xml:space="preserve"> διαταραχές </w:t>
      </w:r>
    </w:p>
    <w:p w:rsidR="00234916" w:rsidRDefault="00CA675B" w:rsidP="001C2A78">
      <w:pPr>
        <w:spacing w:after="0"/>
        <w:ind w:firstLine="426"/>
      </w:pPr>
      <w:r>
        <w:sym w:font="Symbol" w:char="F0B7"/>
      </w:r>
      <w:r>
        <w:t xml:space="preserve"> </w:t>
      </w:r>
      <w:proofErr w:type="spellStart"/>
      <w:r>
        <w:t>Ανοσοκαταστολή</w:t>
      </w:r>
      <w:proofErr w:type="spellEnd"/>
      <w:r>
        <w:t xml:space="preserve"> (κληρονομική ή επίκτητη εξαιτίας νοσήματος ή θεραπείας)</w:t>
      </w:r>
      <w:r w:rsidR="006D3D6C">
        <w:t>.</w:t>
      </w:r>
      <w:r w:rsidR="006D3D6C" w:rsidRPr="006D3D6C">
        <w:t xml:space="preserve"> </w:t>
      </w:r>
    </w:p>
    <w:p w:rsidR="00234916" w:rsidRDefault="006D3D6C" w:rsidP="001C2A78">
      <w:pPr>
        <w:spacing w:after="0"/>
        <w:ind w:firstLine="426"/>
      </w:pPr>
      <w:r>
        <w:sym w:font="Symbol" w:char="F0B7"/>
      </w:r>
      <w:r>
        <w:t xml:space="preserve"> Δρεπανοκυτταρική νόσο (και άλλες </w:t>
      </w:r>
      <w:proofErr w:type="spellStart"/>
      <w:r>
        <w:t>αιμοσφαιρινοπάθειες</w:t>
      </w:r>
      <w:proofErr w:type="spellEnd"/>
      <w:r>
        <w:t xml:space="preserve">) </w:t>
      </w:r>
    </w:p>
    <w:p w:rsidR="00234916" w:rsidRDefault="006D3D6C" w:rsidP="001C2A78">
      <w:pPr>
        <w:spacing w:after="0"/>
        <w:ind w:firstLine="426"/>
      </w:pPr>
      <w:r>
        <w:sym w:font="Symbol" w:char="F0B7"/>
      </w:r>
      <w:r>
        <w:t xml:space="preserve"> Σακχαρώδη διαβήτη ή άλλο χρόνιο μεταβολικό νόσημα </w:t>
      </w:r>
    </w:p>
    <w:p w:rsidR="006D3D6C" w:rsidRDefault="006D3D6C" w:rsidP="001C2A78">
      <w:pPr>
        <w:spacing w:after="0"/>
        <w:ind w:firstLine="426"/>
      </w:pPr>
      <w:r>
        <w:sym w:font="Symbol" w:char="F0B7"/>
      </w:r>
      <w:r>
        <w:t xml:space="preserve"> Χρόνια νεφροπάθεια</w:t>
      </w:r>
    </w:p>
    <w:p w:rsidR="006D3D6C" w:rsidRDefault="006D3D6C" w:rsidP="001C2A78">
      <w:pPr>
        <w:pStyle w:val="a5"/>
        <w:numPr>
          <w:ilvl w:val="0"/>
          <w:numId w:val="1"/>
        </w:numPr>
        <w:spacing w:after="0"/>
        <w:jc w:val="both"/>
      </w:pPr>
      <w:proofErr w:type="spellStart"/>
      <w:r>
        <w:t>Νευρομυϊκά</w:t>
      </w:r>
      <w:proofErr w:type="spellEnd"/>
      <w:r>
        <w:t xml:space="preserve"> νοσήματα</w:t>
      </w:r>
    </w:p>
    <w:p w:rsidR="006D3D6C" w:rsidRDefault="006D3D6C" w:rsidP="001C2A78">
      <w:pPr>
        <w:pStyle w:val="a5"/>
        <w:numPr>
          <w:ilvl w:val="0"/>
          <w:numId w:val="1"/>
        </w:numPr>
        <w:jc w:val="both"/>
      </w:pPr>
      <w:r>
        <w:t>Έγκυες γυναίκες ανεξαρτήτου ηλικίας κύησης.</w:t>
      </w:r>
    </w:p>
    <w:p w:rsidR="006D3D6C" w:rsidRDefault="006D3D6C" w:rsidP="001C2A78">
      <w:pPr>
        <w:pStyle w:val="a5"/>
        <w:numPr>
          <w:ilvl w:val="0"/>
          <w:numId w:val="1"/>
        </w:numPr>
        <w:jc w:val="both"/>
      </w:pPr>
      <w:proofErr w:type="spellStart"/>
      <w:r>
        <w:t>Λεχωίδες</w:t>
      </w:r>
      <w:proofErr w:type="spellEnd"/>
    </w:p>
    <w:p w:rsidR="006D3D6C" w:rsidRDefault="006D3D6C" w:rsidP="001C2A78">
      <w:pPr>
        <w:pStyle w:val="a5"/>
        <w:numPr>
          <w:ilvl w:val="0"/>
          <w:numId w:val="1"/>
        </w:numPr>
        <w:jc w:val="both"/>
      </w:pPr>
      <w:r>
        <w:t>Θηλάζουσες</w:t>
      </w:r>
    </w:p>
    <w:p w:rsidR="006D3D6C" w:rsidRDefault="006D3D6C" w:rsidP="001C2A78">
      <w:pPr>
        <w:pStyle w:val="a5"/>
        <w:numPr>
          <w:ilvl w:val="0"/>
          <w:numId w:val="1"/>
        </w:numPr>
        <w:jc w:val="both"/>
      </w:pPr>
      <w:r>
        <w:t>Άτομα με Δείκτη Μάζας Σώματος(BMI) μεγαλύτερης των 40 kg/m2</w:t>
      </w:r>
    </w:p>
    <w:p w:rsidR="006D3D6C" w:rsidRDefault="006D3D6C" w:rsidP="001C2A78">
      <w:pPr>
        <w:pStyle w:val="a5"/>
        <w:numPr>
          <w:ilvl w:val="0"/>
          <w:numId w:val="1"/>
        </w:numPr>
        <w:jc w:val="both"/>
      </w:pPr>
      <w:r>
        <w:t xml:space="preserve">Παιδιά που παίρνουν ασπιρίνη μακροχρόνια (π.χ. για νόσο </w:t>
      </w:r>
      <w:proofErr w:type="spellStart"/>
      <w:r>
        <w:t>Kawa</w:t>
      </w:r>
      <w:r w:rsidRPr="00234916">
        <w:rPr>
          <w:lang w:val="en-US"/>
        </w:rPr>
        <w:t>saki</w:t>
      </w:r>
      <w:proofErr w:type="spellEnd"/>
      <w:r w:rsidRPr="006D3D6C">
        <w:t xml:space="preserve">, </w:t>
      </w:r>
      <w:r w:rsidRPr="00234916">
        <w:rPr>
          <w:lang w:val="en-US"/>
        </w:rPr>
        <w:t>P</w:t>
      </w:r>
      <w:r w:rsidRPr="006D3D6C">
        <w:t>.</w:t>
      </w:r>
      <w:r w:rsidRPr="00234916">
        <w:rPr>
          <w:lang w:val="en-US"/>
        </w:rPr>
        <w:t>A</w:t>
      </w:r>
      <w:r w:rsidRPr="006D3D6C">
        <w:t xml:space="preserve"> </w:t>
      </w:r>
      <w:r>
        <w:t xml:space="preserve">και άλλα). </w:t>
      </w:r>
    </w:p>
    <w:p w:rsidR="006D3D6C" w:rsidRDefault="006D3D6C" w:rsidP="001C2A78">
      <w:pPr>
        <w:pStyle w:val="a5"/>
        <w:numPr>
          <w:ilvl w:val="0"/>
          <w:numId w:val="1"/>
        </w:numPr>
        <w:jc w:val="both"/>
      </w:pPr>
      <w:r>
        <w:t>Άτομα που βρίσκονται σε στενή επαφή με παιδιά μικρότερα των 6 μηνών ή φροντίζουν άτομα με υποκείμενο νόσημα, τα οποία διατρέχουν αυξημένο κίνδυνο επιπλοκών από τη γρίπη.</w:t>
      </w:r>
    </w:p>
    <w:p w:rsidR="006D3D6C" w:rsidRDefault="006D3D6C" w:rsidP="001C2A78">
      <w:pPr>
        <w:pStyle w:val="a5"/>
        <w:numPr>
          <w:ilvl w:val="0"/>
          <w:numId w:val="1"/>
        </w:numPr>
        <w:jc w:val="both"/>
      </w:pPr>
      <w:r>
        <w:t>Οι κλειστοί πληθυσμοί (προσωπικό και εσωτερικοί σπουδαστές γυμνασίων- λυκείων, στρατιωτικών και αστυνομικών σχολών, ειδικών σχολείων ή σχολών, τρόφιμοι και προσωπικό ιδρυμάτων κ.ά.). Στρατεύσιμοι στα κέντρα κατάταξης και ειδικά όσοι κατατάσσονται κατά τους χειμερινούς μήνες (Οκτώβριο –Μάρτιο).</w:t>
      </w:r>
    </w:p>
    <w:p w:rsidR="00CA675B" w:rsidRDefault="006D3D6C" w:rsidP="001C2A78">
      <w:pPr>
        <w:pStyle w:val="a5"/>
        <w:numPr>
          <w:ilvl w:val="0"/>
          <w:numId w:val="1"/>
        </w:numPr>
        <w:jc w:val="both"/>
      </w:pPr>
      <w:r>
        <w:t>Επαγγελματίες όπως πτηνοτρόφοι, χοιροτρόφοι, κτηνίατροι, εκτροφείς, σφαγείς και γενικά άτομα που έρχονται σε συστηματικ</w:t>
      </w:r>
      <w:r w:rsidR="00CF384C">
        <w:t>ή επαφή με πουλερικά.</w:t>
      </w:r>
    </w:p>
    <w:p w:rsidR="00415E69" w:rsidRDefault="00415E69" w:rsidP="001C2A78">
      <w:pPr>
        <w:jc w:val="both"/>
      </w:pPr>
    </w:p>
    <w:p w:rsidR="007F3457" w:rsidRPr="001C2A78" w:rsidRDefault="00415E69">
      <w:pPr>
        <w:rPr>
          <w:rFonts w:cstheme="minorHAnsi"/>
          <w:b/>
          <w:sz w:val="24"/>
          <w:szCs w:val="24"/>
        </w:rPr>
      </w:pPr>
      <w:r w:rsidRPr="001C2A78">
        <w:rPr>
          <w:rFonts w:cstheme="minorHAnsi"/>
          <w:b/>
          <w:sz w:val="24"/>
          <w:szCs w:val="24"/>
        </w:rPr>
        <w:t xml:space="preserve">2) Επιδημική Έξαρση Ιλαράς </w:t>
      </w:r>
      <w:r w:rsidR="007F3457" w:rsidRPr="001C2A78">
        <w:rPr>
          <w:rFonts w:cstheme="minorHAnsi"/>
          <w:b/>
          <w:sz w:val="24"/>
          <w:szCs w:val="24"/>
        </w:rPr>
        <w:t>–</w:t>
      </w:r>
      <w:r w:rsidRPr="001C2A78">
        <w:rPr>
          <w:rFonts w:cstheme="minorHAnsi"/>
          <w:b/>
          <w:sz w:val="24"/>
          <w:szCs w:val="24"/>
        </w:rPr>
        <w:t>Εμβολιασμός</w:t>
      </w:r>
    </w:p>
    <w:tbl>
      <w:tblPr>
        <w:tblW w:w="5000" w:type="pct"/>
        <w:tblCellSpacing w:w="0" w:type="dxa"/>
        <w:shd w:val="clear" w:color="auto" w:fill="FFFFFF"/>
        <w:tblCellMar>
          <w:left w:w="0" w:type="dxa"/>
          <w:right w:w="0" w:type="dxa"/>
        </w:tblCellMar>
        <w:tblLook w:val="04A0"/>
      </w:tblPr>
      <w:tblGrid>
        <w:gridCol w:w="8306"/>
      </w:tblGrid>
      <w:tr w:rsidR="007F3457" w:rsidRPr="007F3457" w:rsidTr="007F3457">
        <w:trPr>
          <w:tblCellSpacing w:w="0" w:type="dxa"/>
        </w:trPr>
        <w:tc>
          <w:tcPr>
            <w:tcW w:w="0" w:type="auto"/>
            <w:shd w:val="clear" w:color="auto" w:fill="FFFFFF"/>
            <w:hideMark/>
          </w:tcPr>
          <w:tbl>
            <w:tblPr>
              <w:tblW w:w="5000" w:type="pct"/>
              <w:tblCellSpacing w:w="0" w:type="dxa"/>
              <w:tblCellMar>
                <w:left w:w="0" w:type="dxa"/>
                <w:right w:w="0" w:type="dxa"/>
              </w:tblCellMar>
              <w:tblLook w:val="04A0"/>
            </w:tblPr>
            <w:tblGrid>
              <w:gridCol w:w="7"/>
              <w:gridCol w:w="156"/>
              <w:gridCol w:w="8143"/>
            </w:tblGrid>
            <w:tr w:rsidR="007F3457" w:rsidRPr="007F3457">
              <w:trPr>
                <w:tblCellSpacing w:w="0" w:type="dxa"/>
              </w:trPr>
              <w:tc>
                <w:tcPr>
                  <w:tcW w:w="0" w:type="auto"/>
                  <w:noWrap/>
                  <w:vAlign w:val="center"/>
                  <w:hideMark/>
                </w:tcPr>
                <w:p w:rsidR="007F3457" w:rsidRPr="007F3457" w:rsidRDefault="007F3457" w:rsidP="007F3457">
                  <w:pPr>
                    <w:spacing w:after="0" w:line="240" w:lineRule="auto"/>
                    <w:rPr>
                      <w:rFonts w:ascii="Arial" w:eastAsia="Times New Roman" w:hAnsi="Arial" w:cs="Arial"/>
                      <w:sz w:val="18"/>
                      <w:szCs w:val="18"/>
                      <w:lang w:eastAsia="el-GR"/>
                    </w:rPr>
                  </w:pPr>
                </w:p>
              </w:tc>
              <w:tc>
                <w:tcPr>
                  <w:tcW w:w="0" w:type="auto"/>
                  <w:noWrap/>
                  <w:tcMar>
                    <w:top w:w="300" w:type="dxa"/>
                    <w:left w:w="0" w:type="dxa"/>
                    <w:bottom w:w="0" w:type="dxa"/>
                    <w:right w:w="150" w:type="dxa"/>
                  </w:tcMar>
                  <w:vAlign w:val="center"/>
                  <w:hideMark/>
                </w:tcPr>
                <w:p w:rsidR="007F3457" w:rsidRPr="007F3457" w:rsidRDefault="007F3457" w:rsidP="007F3457">
                  <w:pPr>
                    <w:spacing w:after="0" w:line="240" w:lineRule="auto"/>
                    <w:rPr>
                      <w:rFonts w:ascii="Arial" w:eastAsia="Times New Roman" w:hAnsi="Arial" w:cs="Arial"/>
                      <w:sz w:val="18"/>
                      <w:szCs w:val="18"/>
                      <w:lang w:eastAsia="el-GR"/>
                    </w:rPr>
                  </w:pPr>
                </w:p>
              </w:tc>
              <w:tc>
                <w:tcPr>
                  <w:tcW w:w="5000" w:type="pct"/>
                  <w:noWrap/>
                  <w:tcMar>
                    <w:top w:w="0" w:type="dxa"/>
                    <w:left w:w="0" w:type="dxa"/>
                    <w:bottom w:w="45" w:type="dxa"/>
                    <w:right w:w="0" w:type="dxa"/>
                  </w:tcMar>
                  <w:vAlign w:val="center"/>
                  <w:hideMark/>
                </w:tcPr>
                <w:p w:rsidR="007F3457" w:rsidRPr="007F3457" w:rsidRDefault="007F3457" w:rsidP="007F3457">
                  <w:pPr>
                    <w:spacing w:after="0" w:line="240" w:lineRule="auto"/>
                    <w:jc w:val="center"/>
                    <w:rPr>
                      <w:rFonts w:ascii="Arial" w:eastAsia="Times New Roman" w:hAnsi="Arial" w:cs="Arial"/>
                      <w:sz w:val="18"/>
                      <w:szCs w:val="18"/>
                      <w:lang w:eastAsia="el-GR"/>
                    </w:rPr>
                  </w:pPr>
                </w:p>
              </w:tc>
            </w:tr>
          </w:tbl>
          <w:p w:rsidR="007F3457" w:rsidRPr="007F3457" w:rsidRDefault="007F3457" w:rsidP="007F3457">
            <w:pPr>
              <w:spacing w:after="0" w:line="240" w:lineRule="auto"/>
              <w:rPr>
                <w:rFonts w:ascii="Arial" w:eastAsia="Times New Roman" w:hAnsi="Arial" w:cs="Arial"/>
                <w:color w:val="000000"/>
                <w:sz w:val="18"/>
                <w:szCs w:val="18"/>
                <w:lang w:eastAsia="el-GR"/>
              </w:rPr>
            </w:pPr>
          </w:p>
        </w:tc>
      </w:tr>
      <w:tr w:rsidR="007F3457" w:rsidRPr="007F3457" w:rsidTr="007F3457">
        <w:trPr>
          <w:tblCellSpacing w:w="0" w:type="dxa"/>
        </w:trPr>
        <w:tc>
          <w:tcPr>
            <w:tcW w:w="0" w:type="auto"/>
            <w:shd w:val="clear" w:color="auto" w:fill="FFFFFF"/>
            <w:tcMar>
              <w:top w:w="180" w:type="dxa"/>
              <w:left w:w="75" w:type="dxa"/>
              <w:bottom w:w="0" w:type="dxa"/>
              <w:right w:w="0" w:type="dxa"/>
            </w:tcMar>
            <w:hideMark/>
          </w:tcPr>
          <w:p w:rsidR="007F3457" w:rsidRPr="007F3457" w:rsidRDefault="007F3457" w:rsidP="007F3457">
            <w:pPr>
              <w:spacing w:after="0" w:line="300" w:lineRule="atLeast"/>
              <w:jc w:val="both"/>
              <w:rPr>
                <w:rFonts w:ascii="Arial" w:eastAsia="Times New Roman" w:hAnsi="Arial" w:cs="Arial"/>
                <w:color w:val="444258"/>
                <w:sz w:val="18"/>
                <w:szCs w:val="18"/>
                <w:lang w:eastAsia="el-GR"/>
              </w:rPr>
            </w:pPr>
            <w:r w:rsidRPr="001C2A78">
              <w:rPr>
                <w:rFonts w:eastAsia="Times New Roman" w:cstheme="minorHAnsi"/>
                <w:lang w:eastAsia="el-GR"/>
              </w:rPr>
              <w:t>H ιλαρά είναι ιογενής λοίμωξη υψηλής μεταδοτικότητας που οφείλεται στον ιό της ιλαράς</w:t>
            </w:r>
            <w:r w:rsidRPr="007F3457">
              <w:rPr>
                <w:rFonts w:ascii="Tahoma" w:eastAsia="Times New Roman" w:hAnsi="Tahoma" w:cs="Tahoma"/>
                <w:color w:val="444258"/>
                <w:sz w:val="20"/>
                <w:szCs w:val="20"/>
                <w:lang w:eastAsia="el-GR"/>
              </w:rPr>
              <w:t>.</w:t>
            </w:r>
          </w:p>
        </w:tc>
      </w:tr>
      <w:tr w:rsidR="007F3457" w:rsidRPr="007F3457" w:rsidTr="007F3457">
        <w:trPr>
          <w:tblCellSpacing w:w="0" w:type="dxa"/>
        </w:trPr>
        <w:tc>
          <w:tcPr>
            <w:tcW w:w="0" w:type="auto"/>
            <w:shd w:val="clear" w:color="auto" w:fill="FFFFFF"/>
            <w:hideMark/>
          </w:tcPr>
          <w:tbl>
            <w:tblPr>
              <w:tblW w:w="8731" w:type="dxa"/>
              <w:tblCellSpacing w:w="0" w:type="dxa"/>
              <w:tblCellMar>
                <w:left w:w="0" w:type="dxa"/>
                <w:right w:w="0" w:type="dxa"/>
              </w:tblCellMar>
              <w:tblLook w:val="04A0"/>
            </w:tblPr>
            <w:tblGrid>
              <w:gridCol w:w="6"/>
              <w:gridCol w:w="165"/>
              <w:gridCol w:w="8560"/>
            </w:tblGrid>
            <w:tr w:rsidR="007F3457" w:rsidRPr="007F3457" w:rsidTr="001C2A78">
              <w:trPr>
                <w:trHeight w:val="59"/>
                <w:tblCellSpacing w:w="0" w:type="dxa"/>
              </w:trPr>
              <w:tc>
                <w:tcPr>
                  <w:tcW w:w="0" w:type="auto"/>
                  <w:noWrap/>
                  <w:vAlign w:val="center"/>
                  <w:hideMark/>
                </w:tcPr>
                <w:p w:rsidR="007F3457" w:rsidRPr="007F3457" w:rsidRDefault="007F3457" w:rsidP="007F3457">
                  <w:pPr>
                    <w:spacing w:after="0" w:line="240" w:lineRule="auto"/>
                    <w:rPr>
                      <w:rFonts w:ascii="Arial" w:eastAsia="Times New Roman" w:hAnsi="Arial" w:cs="Arial"/>
                      <w:sz w:val="18"/>
                      <w:szCs w:val="18"/>
                      <w:lang w:eastAsia="el-GR"/>
                    </w:rPr>
                  </w:pPr>
                </w:p>
              </w:tc>
              <w:tc>
                <w:tcPr>
                  <w:tcW w:w="0" w:type="auto"/>
                  <w:noWrap/>
                  <w:tcMar>
                    <w:top w:w="300" w:type="dxa"/>
                    <w:left w:w="0" w:type="dxa"/>
                    <w:bottom w:w="0" w:type="dxa"/>
                    <w:right w:w="150" w:type="dxa"/>
                  </w:tcMar>
                  <w:vAlign w:val="center"/>
                  <w:hideMark/>
                </w:tcPr>
                <w:p w:rsidR="007F3457" w:rsidRPr="007F3457" w:rsidRDefault="007F3457" w:rsidP="007F3457">
                  <w:pPr>
                    <w:spacing w:after="0" w:line="240" w:lineRule="auto"/>
                    <w:rPr>
                      <w:rFonts w:ascii="Arial" w:eastAsia="Times New Roman" w:hAnsi="Arial" w:cs="Arial"/>
                      <w:sz w:val="18"/>
                      <w:szCs w:val="18"/>
                      <w:lang w:eastAsia="el-GR"/>
                    </w:rPr>
                  </w:pPr>
                </w:p>
              </w:tc>
              <w:tc>
                <w:tcPr>
                  <w:tcW w:w="4902" w:type="pct"/>
                  <w:noWrap/>
                  <w:tcMar>
                    <w:top w:w="0" w:type="dxa"/>
                    <w:left w:w="0" w:type="dxa"/>
                    <w:bottom w:w="45" w:type="dxa"/>
                    <w:right w:w="0" w:type="dxa"/>
                  </w:tcMar>
                  <w:vAlign w:val="center"/>
                  <w:hideMark/>
                </w:tcPr>
                <w:p w:rsidR="007F3457" w:rsidRPr="007F3457" w:rsidRDefault="007F3457" w:rsidP="007F3457">
                  <w:pPr>
                    <w:spacing w:after="0" w:line="240" w:lineRule="auto"/>
                    <w:rPr>
                      <w:rFonts w:ascii="Arial" w:eastAsia="Times New Roman" w:hAnsi="Arial" w:cs="Arial"/>
                      <w:sz w:val="18"/>
                      <w:szCs w:val="18"/>
                      <w:lang w:eastAsia="el-GR"/>
                    </w:rPr>
                  </w:pPr>
                  <w:r w:rsidRPr="007F3457">
                    <w:rPr>
                      <w:rFonts w:ascii="Arial" w:eastAsia="Times New Roman" w:hAnsi="Arial" w:cs="Arial"/>
                      <w:color w:val="5E8CD6"/>
                      <w:sz w:val="27"/>
                      <w:szCs w:val="27"/>
                      <w:lang w:eastAsia="el-GR"/>
                    </w:rPr>
                    <w:t> </w:t>
                  </w:r>
                </w:p>
              </w:tc>
            </w:tr>
          </w:tbl>
          <w:p w:rsidR="007F3457" w:rsidRPr="007F3457" w:rsidRDefault="007F3457" w:rsidP="007F3457">
            <w:pPr>
              <w:spacing w:after="0" w:line="240" w:lineRule="auto"/>
              <w:rPr>
                <w:rFonts w:ascii="Arial" w:eastAsia="Times New Roman" w:hAnsi="Arial" w:cs="Arial"/>
                <w:color w:val="000000"/>
                <w:sz w:val="18"/>
                <w:szCs w:val="18"/>
                <w:lang w:eastAsia="el-GR"/>
              </w:rPr>
            </w:pPr>
          </w:p>
        </w:tc>
      </w:tr>
      <w:tr w:rsidR="007F3457" w:rsidRPr="001C2A78" w:rsidTr="007F3457">
        <w:trPr>
          <w:tblCellSpacing w:w="0" w:type="dxa"/>
        </w:trPr>
        <w:tc>
          <w:tcPr>
            <w:tcW w:w="0" w:type="auto"/>
            <w:shd w:val="clear" w:color="auto" w:fill="FFFFFF"/>
            <w:tcMar>
              <w:top w:w="180" w:type="dxa"/>
              <w:left w:w="75" w:type="dxa"/>
              <w:bottom w:w="0" w:type="dxa"/>
              <w:right w:w="0" w:type="dxa"/>
            </w:tcMar>
            <w:hideMark/>
          </w:tcPr>
          <w:p w:rsidR="007F3457" w:rsidRPr="001C2A78" w:rsidRDefault="007F3457" w:rsidP="001C2A78">
            <w:pPr>
              <w:spacing w:after="0" w:line="300" w:lineRule="atLeast"/>
              <w:jc w:val="both"/>
              <w:rPr>
                <w:rFonts w:eastAsia="Times New Roman" w:cstheme="minorHAnsi"/>
                <w:lang w:eastAsia="el-GR"/>
              </w:rPr>
            </w:pPr>
            <w:bookmarkStart w:id="0" w:name="11"/>
            <w:bookmarkStart w:id="1" w:name="1"/>
            <w:bookmarkEnd w:id="0"/>
            <w:bookmarkEnd w:id="1"/>
            <w:r w:rsidRPr="001C2A78">
              <w:rPr>
                <w:rFonts w:eastAsia="Times New Roman" w:cstheme="minorHAnsi"/>
                <w:b/>
                <w:bCs/>
                <w:lang w:eastAsia="el-GR"/>
              </w:rPr>
              <w:t>Κλινικές εκδηλώσεις</w:t>
            </w:r>
          </w:p>
          <w:p w:rsidR="007F3457" w:rsidRPr="001C2A78" w:rsidRDefault="007F3457" w:rsidP="001C2A78">
            <w:pPr>
              <w:spacing w:after="0" w:line="300" w:lineRule="atLeast"/>
              <w:jc w:val="both"/>
              <w:rPr>
                <w:rFonts w:eastAsia="Times New Roman" w:cstheme="minorHAnsi"/>
                <w:b/>
                <w:lang w:eastAsia="el-GR"/>
              </w:rPr>
            </w:pPr>
            <w:r w:rsidRPr="001C2A78">
              <w:rPr>
                <w:rFonts w:eastAsia="Times New Roman" w:cstheme="minorHAnsi"/>
                <w:lang w:eastAsia="el-GR"/>
              </w:rPr>
              <w:t xml:space="preserve">Διακρίνονται 3 στάδια της νόσου: </w:t>
            </w:r>
            <w:r w:rsidRPr="001C2A78">
              <w:rPr>
                <w:rFonts w:eastAsia="Times New Roman" w:cstheme="minorHAnsi"/>
                <w:b/>
                <w:lang w:eastAsia="el-GR"/>
              </w:rPr>
              <w:t>το πρόδρομο (καταρροϊκό), το εξανθηματικό και το στάδιο της αποδρομής.</w:t>
            </w:r>
          </w:p>
          <w:p w:rsidR="001C2A78" w:rsidRPr="001C2A78" w:rsidRDefault="007F3457" w:rsidP="001C2A78">
            <w:pPr>
              <w:spacing w:after="0" w:line="300" w:lineRule="atLeast"/>
              <w:jc w:val="both"/>
              <w:rPr>
                <w:rFonts w:eastAsia="Times New Roman" w:cstheme="minorHAnsi"/>
                <w:lang w:eastAsia="el-GR"/>
              </w:rPr>
            </w:pPr>
            <w:r w:rsidRPr="001C2A78">
              <w:rPr>
                <w:rFonts w:eastAsia="Times New Roman" w:cstheme="minorHAnsi"/>
                <w:lang w:eastAsia="el-GR"/>
              </w:rPr>
              <w:t>Το </w:t>
            </w:r>
            <w:r w:rsidRPr="001C2A78">
              <w:rPr>
                <w:rFonts w:eastAsia="Times New Roman" w:cstheme="minorHAnsi"/>
                <w:b/>
                <w:bCs/>
                <w:i/>
                <w:iCs/>
                <w:lang w:eastAsia="el-GR"/>
              </w:rPr>
              <w:t>πρόδρομο (καταρροϊκό</w:t>
            </w:r>
            <w:r w:rsidRPr="001C2A78">
              <w:rPr>
                <w:rFonts w:eastAsia="Times New Roman" w:cstheme="minorHAnsi"/>
                <w:b/>
                <w:bCs/>
                <w:lang w:eastAsia="el-GR"/>
              </w:rPr>
              <w:t>) </w:t>
            </w:r>
            <w:r w:rsidRPr="001C2A78">
              <w:rPr>
                <w:rFonts w:eastAsia="Times New Roman" w:cstheme="minorHAnsi"/>
                <w:b/>
                <w:bCs/>
                <w:i/>
                <w:iCs/>
                <w:lang w:eastAsia="el-GR"/>
              </w:rPr>
              <w:t>στάδιο</w:t>
            </w:r>
            <w:r w:rsidRPr="001C2A78">
              <w:rPr>
                <w:rFonts w:eastAsia="Times New Roman" w:cstheme="minorHAnsi"/>
                <w:lang w:eastAsia="el-GR"/>
              </w:rPr>
              <w:t xml:space="preserve">, διαρκεί 2-4 ημέρες, χαρακτηρίζεται από </w:t>
            </w:r>
            <w:r w:rsidRPr="001C2A78">
              <w:rPr>
                <w:rFonts w:eastAsia="Times New Roman" w:cstheme="minorHAnsi"/>
                <w:b/>
                <w:lang w:eastAsia="el-GR"/>
              </w:rPr>
              <w:t>πυρετό</w:t>
            </w:r>
            <w:r w:rsidRPr="001C2A78">
              <w:rPr>
                <w:rFonts w:eastAsia="Times New Roman" w:cstheme="minorHAnsi"/>
                <w:lang w:eastAsia="el-GR"/>
              </w:rPr>
              <w:t xml:space="preserve">, </w:t>
            </w:r>
            <w:r w:rsidRPr="001C2A78">
              <w:rPr>
                <w:rFonts w:eastAsia="Times New Roman" w:cstheme="minorHAnsi"/>
                <w:b/>
                <w:lang w:eastAsia="el-GR"/>
              </w:rPr>
              <w:t>έντονα καταρροϊκά συμπτώματα</w:t>
            </w:r>
            <w:r w:rsidRPr="001C2A78">
              <w:rPr>
                <w:rFonts w:eastAsia="Times New Roman" w:cstheme="minorHAnsi"/>
                <w:lang w:eastAsia="el-GR"/>
              </w:rPr>
              <w:t xml:space="preserve"> (δακρύρροια, ρινόρροια, πταρμό), </w:t>
            </w:r>
            <w:r w:rsidRPr="001C2A78">
              <w:rPr>
                <w:rFonts w:eastAsia="Times New Roman" w:cstheme="minorHAnsi"/>
                <w:b/>
                <w:lang w:eastAsia="el-GR"/>
              </w:rPr>
              <w:t>βήχα</w:t>
            </w:r>
            <w:r w:rsidRPr="001C2A78">
              <w:rPr>
                <w:rFonts w:eastAsia="Times New Roman" w:cstheme="minorHAnsi"/>
                <w:lang w:eastAsia="el-GR"/>
              </w:rPr>
              <w:t xml:space="preserve">, </w:t>
            </w:r>
            <w:r w:rsidRPr="001C2A78">
              <w:rPr>
                <w:rFonts w:eastAsia="Times New Roman" w:cstheme="minorHAnsi"/>
                <w:b/>
                <w:lang w:eastAsia="el-GR"/>
              </w:rPr>
              <w:t>επιπεφυκίτιδα</w:t>
            </w:r>
            <w:r w:rsidRPr="001C2A78">
              <w:rPr>
                <w:rFonts w:eastAsia="Times New Roman" w:cstheme="minorHAnsi"/>
                <w:lang w:eastAsia="el-GR"/>
              </w:rPr>
              <w:t xml:space="preserve"> και </w:t>
            </w:r>
            <w:r w:rsidRPr="001C2A78">
              <w:rPr>
                <w:rFonts w:eastAsia="Times New Roman" w:cstheme="minorHAnsi"/>
                <w:b/>
                <w:lang w:eastAsia="el-GR"/>
              </w:rPr>
              <w:t>φωτοφοβία</w:t>
            </w:r>
            <w:r w:rsidRPr="001C2A78">
              <w:rPr>
                <w:rFonts w:eastAsia="Times New Roman" w:cstheme="minorHAnsi"/>
                <w:lang w:eastAsia="el-GR"/>
              </w:rPr>
              <w:t xml:space="preserve">. </w:t>
            </w:r>
          </w:p>
          <w:p w:rsidR="007F3457" w:rsidRPr="001C2A78" w:rsidRDefault="007F3457" w:rsidP="001C2A78">
            <w:pPr>
              <w:spacing w:after="0" w:line="300" w:lineRule="atLeast"/>
              <w:jc w:val="both"/>
              <w:rPr>
                <w:rFonts w:eastAsia="Times New Roman" w:cstheme="minorHAnsi"/>
                <w:lang w:eastAsia="el-GR"/>
              </w:rPr>
            </w:pPr>
            <w:r w:rsidRPr="001C2A78">
              <w:rPr>
                <w:rFonts w:eastAsia="Times New Roman" w:cstheme="minorHAnsi"/>
                <w:lang w:eastAsia="el-GR"/>
              </w:rPr>
              <w:t xml:space="preserve">1-2 ημέρες πριν ή μετά την εμφάνιση του εξανθήματος εμφανίζονται οι κηλίδες του </w:t>
            </w:r>
            <w:proofErr w:type="spellStart"/>
            <w:r w:rsidRPr="001C2A78">
              <w:rPr>
                <w:rFonts w:eastAsia="Times New Roman" w:cstheme="minorHAnsi"/>
                <w:lang w:eastAsia="el-GR"/>
              </w:rPr>
              <w:t>Koplik</w:t>
            </w:r>
            <w:proofErr w:type="spellEnd"/>
            <w:r w:rsidRPr="001C2A78">
              <w:rPr>
                <w:rFonts w:eastAsia="Times New Roman" w:cstheme="minorHAnsi"/>
                <w:lang w:eastAsia="el-GR"/>
              </w:rPr>
              <w:t xml:space="preserve"> που είναι </w:t>
            </w:r>
            <w:proofErr w:type="spellStart"/>
            <w:r w:rsidRPr="001C2A78">
              <w:rPr>
                <w:rFonts w:eastAsia="Times New Roman" w:cstheme="minorHAnsi"/>
                <w:lang w:eastAsia="el-GR"/>
              </w:rPr>
              <w:t>παθογνωμονικές</w:t>
            </w:r>
            <w:proofErr w:type="spellEnd"/>
            <w:r w:rsidRPr="001C2A78">
              <w:rPr>
                <w:rFonts w:eastAsia="Times New Roman" w:cstheme="minorHAnsi"/>
                <w:lang w:eastAsia="el-GR"/>
              </w:rPr>
              <w:t xml:space="preserve"> της νόσου και είναι μικρά </w:t>
            </w:r>
            <w:proofErr w:type="spellStart"/>
            <w:r w:rsidRPr="001C2A78">
              <w:rPr>
                <w:rFonts w:eastAsia="Times New Roman" w:cstheme="minorHAnsi"/>
                <w:lang w:eastAsia="el-GR"/>
              </w:rPr>
              <w:t>λευκωπά</w:t>
            </w:r>
            <w:proofErr w:type="spellEnd"/>
            <w:r w:rsidRPr="001C2A78">
              <w:rPr>
                <w:rFonts w:eastAsia="Times New Roman" w:cstheme="minorHAnsi"/>
                <w:lang w:eastAsia="el-GR"/>
              </w:rPr>
              <w:t xml:space="preserve"> στίγματα που περιβάλλονται από ερυθρά άλω και εντοπίζονται στο βλεννογόνο της παρειάς αντίστοιχα</w:t>
            </w:r>
            <w:r w:rsidRPr="001C2A78">
              <w:rPr>
                <w:rFonts w:eastAsia="Times New Roman" w:cstheme="minorHAnsi"/>
                <w:sz w:val="20"/>
                <w:szCs w:val="20"/>
                <w:lang w:eastAsia="el-GR"/>
              </w:rPr>
              <w:t xml:space="preserve"> </w:t>
            </w:r>
            <w:r w:rsidRPr="001C2A78">
              <w:rPr>
                <w:rFonts w:eastAsia="Times New Roman" w:cstheme="minorHAnsi"/>
                <w:lang w:eastAsia="el-GR"/>
              </w:rPr>
              <w:lastRenderedPageBreak/>
              <w:t>προς τους κάτω γομφίους.</w:t>
            </w:r>
          </w:p>
          <w:p w:rsidR="007F3457" w:rsidRPr="001C2A78" w:rsidRDefault="007F3457" w:rsidP="001C2A78">
            <w:pPr>
              <w:spacing w:after="0" w:line="300" w:lineRule="atLeast"/>
              <w:jc w:val="both"/>
              <w:rPr>
                <w:rFonts w:eastAsia="Times New Roman" w:cstheme="minorHAnsi"/>
                <w:lang w:eastAsia="el-GR"/>
              </w:rPr>
            </w:pPr>
            <w:r w:rsidRPr="001C2A78">
              <w:rPr>
                <w:rFonts w:eastAsia="Times New Roman" w:cstheme="minorHAnsi"/>
                <w:lang w:eastAsia="el-GR"/>
              </w:rPr>
              <w:t>Το </w:t>
            </w:r>
            <w:r w:rsidRPr="001C2A78">
              <w:rPr>
                <w:rFonts w:eastAsia="Times New Roman" w:cstheme="minorHAnsi"/>
                <w:b/>
                <w:bCs/>
                <w:i/>
                <w:iCs/>
                <w:lang w:eastAsia="el-GR"/>
              </w:rPr>
              <w:t>εξανθηματικό στάδιο</w:t>
            </w:r>
            <w:r w:rsidRPr="001C2A78">
              <w:rPr>
                <w:rFonts w:eastAsia="Times New Roman" w:cstheme="minorHAnsi"/>
                <w:lang w:eastAsia="el-GR"/>
              </w:rPr>
              <w:t xml:space="preserve"> διαρκεί 5-6 ημέρες και χαρακτηρίζεται από </w:t>
            </w:r>
            <w:proofErr w:type="spellStart"/>
            <w:r w:rsidRPr="001C2A78">
              <w:rPr>
                <w:rFonts w:eastAsia="Times New Roman" w:cstheme="minorHAnsi"/>
                <w:b/>
                <w:lang w:eastAsia="el-GR"/>
              </w:rPr>
              <w:t>έκθυση</w:t>
            </w:r>
            <w:proofErr w:type="spellEnd"/>
            <w:r w:rsidRPr="001C2A78">
              <w:rPr>
                <w:rFonts w:eastAsia="Times New Roman" w:cstheme="minorHAnsi"/>
                <w:b/>
                <w:lang w:eastAsia="el-GR"/>
              </w:rPr>
              <w:t xml:space="preserve"> </w:t>
            </w:r>
            <w:proofErr w:type="spellStart"/>
            <w:r w:rsidRPr="001C2A78">
              <w:rPr>
                <w:rFonts w:eastAsia="Times New Roman" w:cstheme="minorHAnsi"/>
                <w:b/>
                <w:lang w:eastAsia="el-GR"/>
              </w:rPr>
              <w:t>κηλιδοβλατιδώδους</w:t>
            </w:r>
            <w:proofErr w:type="spellEnd"/>
            <w:r w:rsidRPr="001C2A78">
              <w:rPr>
                <w:rFonts w:eastAsia="Times New Roman" w:cstheme="minorHAnsi"/>
                <w:b/>
                <w:lang w:eastAsia="el-GR"/>
              </w:rPr>
              <w:t xml:space="preserve"> εξανθήματος</w:t>
            </w:r>
            <w:r w:rsidRPr="001C2A78">
              <w:rPr>
                <w:rFonts w:eastAsia="Times New Roman" w:cstheme="minorHAnsi"/>
                <w:lang w:eastAsia="el-GR"/>
              </w:rPr>
              <w:t xml:space="preserve"> το οποίο στην αρχή είναι αραιό, ροδαλό και τα στοιχεία αφορίζονται σαφώς μεταξύ τους ενώ στη συνέχεια γίνονται ερυθρά και συρρέουν αλλά εξακολουθούν να αφορίζονται μεταξύ τους με υγιές δέρμα. Η </w:t>
            </w:r>
            <w:proofErr w:type="spellStart"/>
            <w:r w:rsidRPr="001C2A78">
              <w:rPr>
                <w:rFonts w:eastAsia="Times New Roman" w:cstheme="minorHAnsi"/>
                <w:lang w:eastAsia="el-GR"/>
              </w:rPr>
              <w:t>έκθυση</w:t>
            </w:r>
            <w:proofErr w:type="spellEnd"/>
            <w:r w:rsidRPr="001C2A78">
              <w:rPr>
                <w:rFonts w:eastAsia="Times New Roman" w:cstheme="minorHAnsi"/>
                <w:lang w:eastAsia="el-GR"/>
              </w:rPr>
              <w:t xml:space="preserve"> του εξανθήματος γίνεται κατά ώσεις και συνήθως αρχίζει πίσω από τα αυτιά, γρήγορα εξαπλώνεται στο πρόσωπο, τον κορμό και τα άκρα.</w:t>
            </w:r>
          </w:p>
          <w:p w:rsidR="007F3457" w:rsidRPr="001C2A78" w:rsidRDefault="007F3457" w:rsidP="001C2A78">
            <w:pPr>
              <w:spacing w:after="0" w:line="300" w:lineRule="atLeast"/>
              <w:jc w:val="both"/>
              <w:rPr>
                <w:rFonts w:eastAsia="Times New Roman" w:cstheme="minorHAnsi"/>
                <w:lang w:eastAsia="el-GR"/>
              </w:rPr>
            </w:pPr>
            <w:r w:rsidRPr="001C2A78">
              <w:rPr>
                <w:rFonts w:eastAsia="Times New Roman" w:cstheme="minorHAnsi"/>
                <w:lang w:eastAsia="el-GR"/>
              </w:rPr>
              <w:t>Το </w:t>
            </w:r>
            <w:r w:rsidRPr="001C2A78">
              <w:rPr>
                <w:rFonts w:eastAsia="Times New Roman" w:cstheme="minorHAnsi"/>
                <w:b/>
                <w:bCs/>
                <w:i/>
                <w:iCs/>
                <w:lang w:eastAsia="el-GR"/>
              </w:rPr>
              <w:t>στάδιο της αποδρομής (ανάρρωσης</w:t>
            </w:r>
            <w:r w:rsidRPr="001C2A78">
              <w:rPr>
                <w:rFonts w:eastAsia="Times New Roman" w:cstheme="minorHAnsi"/>
                <w:b/>
                <w:bCs/>
                <w:lang w:eastAsia="el-GR"/>
              </w:rPr>
              <w:t>)</w:t>
            </w:r>
            <w:r w:rsidRPr="001C2A78">
              <w:rPr>
                <w:rFonts w:eastAsia="Times New Roman" w:cstheme="minorHAnsi"/>
                <w:lang w:eastAsia="el-GR"/>
              </w:rPr>
              <w:t xml:space="preserve"> χαρακτηρίζεται από </w:t>
            </w:r>
            <w:r w:rsidRPr="001C2A78">
              <w:rPr>
                <w:rFonts w:eastAsia="Times New Roman" w:cstheme="minorHAnsi"/>
                <w:b/>
                <w:lang w:eastAsia="el-GR"/>
              </w:rPr>
              <w:t xml:space="preserve">πτώση του πυρετού και εξαφάνιση του εξανθήματος σταδιακά </w:t>
            </w:r>
            <w:r w:rsidRPr="001C2A78">
              <w:rPr>
                <w:rFonts w:eastAsia="Times New Roman" w:cstheme="minorHAnsi"/>
                <w:lang w:eastAsia="el-GR"/>
              </w:rPr>
              <w:t xml:space="preserve">με τη σειρά </w:t>
            </w:r>
            <w:proofErr w:type="spellStart"/>
            <w:r w:rsidRPr="001C2A78">
              <w:rPr>
                <w:rFonts w:eastAsia="Times New Roman" w:cstheme="minorHAnsi"/>
                <w:lang w:eastAsia="el-GR"/>
              </w:rPr>
              <w:t>έκθυσης</w:t>
            </w:r>
            <w:proofErr w:type="spellEnd"/>
            <w:r w:rsidRPr="001C2A78">
              <w:rPr>
                <w:rFonts w:eastAsia="Times New Roman" w:cstheme="minorHAnsi"/>
                <w:lang w:eastAsia="el-GR"/>
              </w:rPr>
              <w:t xml:space="preserve"> δηλαδή σβήνει πρώτα από το πρόσωπο και τελικά από τα άκρα. Σε μερικές περιπτώσεις παρατηρείται λεπτή απολέπιση του δέρματος εκτός από τις παλάμες και τα πέλματα.</w:t>
            </w:r>
          </w:p>
          <w:p w:rsidR="007F3457" w:rsidRPr="001C2A78" w:rsidRDefault="007F3457" w:rsidP="001C2A78">
            <w:pPr>
              <w:spacing w:after="0" w:line="300" w:lineRule="atLeast"/>
              <w:jc w:val="both"/>
              <w:rPr>
                <w:rFonts w:eastAsia="Times New Roman" w:cstheme="minorHAnsi"/>
                <w:lang w:eastAsia="el-GR"/>
              </w:rPr>
            </w:pPr>
            <w:bookmarkStart w:id="2" w:name="12"/>
            <w:bookmarkStart w:id="3" w:name="2"/>
            <w:bookmarkStart w:id="4" w:name="13"/>
            <w:bookmarkStart w:id="5" w:name="3"/>
            <w:bookmarkEnd w:id="2"/>
            <w:bookmarkEnd w:id="3"/>
            <w:bookmarkEnd w:id="4"/>
            <w:bookmarkEnd w:id="5"/>
          </w:p>
          <w:p w:rsidR="007F3457" w:rsidRPr="001C2A78" w:rsidRDefault="007F3457" w:rsidP="001C2A78">
            <w:pPr>
              <w:spacing w:after="0" w:line="300" w:lineRule="atLeast"/>
              <w:jc w:val="both"/>
              <w:rPr>
                <w:rFonts w:eastAsia="Times New Roman" w:cstheme="minorHAnsi"/>
                <w:lang w:eastAsia="el-GR"/>
              </w:rPr>
            </w:pPr>
            <w:bookmarkStart w:id="6" w:name="14"/>
            <w:bookmarkStart w:id="7" w:name="4"/>
            <w:bookmarkEnd w:id="6"/>
            <w:bookmarkEnd w:id="7"/>
            <w:r w:rsidRPr="001C2A78">
              <w:rPr>
                <w:rFonts w:eastAsia="Times New Roman" w:cstheme="minorHAnsi"/>
                <w:b/>
                <w:bCs/>
                <w:lang w:eastAsia="el-GR"/>
              </w:rPr>
              <w:t>Παθογένεια</w:t>
            </w:r>
          </w:p>
          <w:p w:rsidR="007F3457" w:rsidRPr="001C2A78" w:rsidRDefault="007F3457" w:rsidP="001C2A78">
            <w:pPr>
              <w:spacing w:after="0" w:line="300" w:lineRule="atLeast"/>
              <w:jc w:val="both"/>
              <w:rPr>
                <w:rFonts w:eastAsia="Times New Roman" w:cstheme="minorHAnsi"/>
                <w:lang w:eastAsia="el-GR"/>
              </w:rPr>
            </w:pPr>
            <w:r w:rsidRPr="001C2A78">
              <w:rPr>
                <w:rFonts w:eastAsia="Times New Roman" w:cstheme="minorHAnsi"/>
                <w:lang w:eastAsia="el-GR"/>
              </w:rPr>
              <w:t xml:space="preserve">Ο ιός εισέρχεται στον οργανισμό από το αναπνευστικό σύστημα και εγκαθίσταται στον αναπνευστικό βλεννογόνο και τους επιχώριους λεμφαδένες όπου και πολλαπλασιάζεται. Στη συνέχεια μεταφέρεται με τη λεμφική οδό στο αίμα και με αυτό σε διάφορα όργανα. Ο ιός απενεργοποιείται γρήγορα από τη ζέστη, το φως, το όξινο </w:t>
            </w:r>
            <w:proofErr w:type="spellStart"/>
            <w:r w:rsidRPr="001C2A78">
              <w:rPr>
                <w:rFonts w:eastAsia="Times New Roman" w:cstheme="minorHAnsi"/>
                <w:lang w:eastAsia="el-GR"/>
              </w:rPr>
              <w:t>pH</w:t>
            </w:r>
            <w:proofErr w:type="spellEnd"/>
            <w:r w:rsidRPr="001C2A78">
              <w:rPr>
                <w:rFonts w:eastAsia="Times New Roman" w:cstheme="minorHAnsi"/>
                <w:lang w:eastAsia="el-GR"/>
              </w:rPr>
              <w:t xml:space="preserve"> και τη θρυψίνη. Ο χρόνος επιβίωσής του στον αέρα ή σε επιφάνειες αντικειμένων είναι μικρότερος των 2 ωρών. </w:t>
            </w:r>
          </w:p>
          <w:p w:rsidR="007F3457" w:rsidRPr="001C2A78" w:rsidRDefault="007F3457" w:rsidP="001C2A78">
            <w:pPr>
              <w:spacing w:after="0" w:line="300" w:lineRule="atLeast"/>
              <w:jc w:val="both"/>
              <w:rPr>
                <w:rFonts w:eastAsia="Times New Roman" w:cstheme="minorHAnsi"/>
                <w:lang w:eastAsia="el-GR"/>
              </w:rPr>
            </w:pPr>
            <w:bookmarkStart w:id="8" w:name="15"/>
            <w:bookmarkStart w:id="9" w:name="5"/>
            <w:bookmarkEnd w:id="8"/>
            <w:bookmarkEnd w:id="9"/>
          </w:p>
          <w:p w:rsidR="007F3457" w:rsidRPr="001C2A78" w:rsidRDefault="007F3457" w:rsidP="001C2A78">
            <w:pPr>
              <w:spacing w:after="0" w:line="300" w:lineRule="atLeast"/>
              <w:jc w:val="both"/>
              <w:rPr>
                <w:rFonts w:eastAsia="Times New Roman" w:cstheme="minorHAnsi"/>
                <w:lang w:eastAsia="el-GR"/>
              </w:rPr>
            </w:pPr>
            <w:bookmarkStart w:id="10" w:name="16"/>
            <w:bookmarkStart w:id="11" w:name="6"/>
            <w:bookmarkEnd w:id="10"/>
            <w:bookmarkEnd w:id="11"/>
            <w:proofErr w:type="spellStart"/>
            <w:r w:rsidRPr="001C2A78">
              <w:rPr>
                <w:rFonts w:eastAsia="Times New Roman" w:cstheme="minorHAnsi"/>
                <w:b/>
                <w:bCs/>
                <w:lang w:eastAsia="el-GR"/>
              </w:rPr>
              <w:t>Υποδόχα</w:t>
            </w:r>
            <w:proofErr w:type="spellEnd"/>
          </w:p>
          <w:p w:rsidR="007F3457" w:rsidRPr="001C2A78" w:rsidRDefault="007F3457" w:rsidP="001C2A78">
            <w:pPr>
              <w:spacing w:after="0" w:line="300" w:lineRule="atLeast"/>
              <w:jc w:val="both"/>
              <w:rPr>
                <w:rFonts w:eastAsia="Times New Roman" w:cstheme="minorHAnsi"/>
                <w:color w:val="444258"/>
                <w:sz w:val="18"/>
                <w:szCs w:val="18"/>
                <w:lang w:eastAsia="el-GR"/>
              </w:rPr>
            </w:pPr>
            <w:r w:rsidRPr="001C2A78">
              <w:rPr>
                <w:rFonts w:eastAsia="Times New Roman" w:cstheme="minorHAnsi"/>
                <w:lang w:eastAsia="el-GR"/>
              </w:rPr>
              <w:t>Μόνον ο άνθρωπος</w:t>
            </w:r>
            <w:r w:rsidRPr="001C2A78">
              <w:rPr>
                <w:rFonts w:eastAsia="Times New Roman" w:cstheme="minorHAnsi"/>
                <w:color w:val="444258"/>
                <w:sz w:val="20"/>
                <w:szCs w:val="20"/>
                <w:lang w:eastAsia="el-GR"/>
              </w:rPr>
              <w:t>.</w:t>
            </w:r>
          </w:p>
          <w:p w:rsidR="007F3457" w:rsidRPr="001C2A78" w:rsidRDefault="007F3457" w:rsidP="001C2A78">
            <w:pPr>
              <w:spacing w:after="0" w:line="300" w:lineRule="atLeast"/>
              <w:jc w:val="both"/>
              <w:rPr>
                <w:rFonts w:eastAsia="Times New Roman" w:cstheme="minorHAnsi"/>
                <w:color w:val="444258"/>
                <w:sz w:val="18"/>
                <w:szCs w:val="18"/>
                <w:lang w:eastAsia="el-GR"/>
              </w:rPr>
            </w:pPr>
          </w:p>
          <w:p w:rsidR="007F3457" w:rsidRPr="001C2A78" w:rsidRDefault="007F3457" w:rsidP="001C2A78">
            <w:pPr>
              <w:spacing w:after="0" w:line="300" w:lineRule="atLeast"/>
              <w:jc w:val="both"/>
              <w:rPr>
                <w:rFonts w:eastAsia="Times New Roman" w:cstheme="minorHAnsi"/>
                <w:lang w:eastAsia="el-GR"/>
              </w:rPr>
            </w:pPr>
            <w:bookmarkStart w:id="12" w:name="17"/>
            <w:bookmarkStart w:id="13" w:name="7"/>
            <w:bookmarkEnd w:id="12"/>
            <w:bookmarkEnd w:id="13"/>
            <w:r w:rsidRPr="001C2A78">
              <w:rPr>
                <w:rFonts w:eastAsia="Times New Roman" w:cstheme="minorHAnsi"/>
                <w:b/>
                <w:bCs/>
                <w:lang w:eastAsia="el-GR"/>
              </w:rPr>
              <w:t>Τρόπος μετάδοσης</w:t>
            </w:r>
          </w:p>
          <w:p w:rsidR="007F3457" w:rsidRPr="001C2A78" w:rsidRDefault="007F3457" w:rsidP="001C2A78">
            <w:pPr>
              <w:spacing w:after="0" w:line="300" w:lineRule="atLeast"/>
              <w:jc w:val="both"/>
              <w:rPr>
                <w:rFonts w:eastAsia="Times New Roman" w:cstheme="minorHAnsi"/>
                <w:color w:val="444258"/>
                <w:sz w:val="18"/>
                <w:szCs w:val="18"/>
                <w:lang w:eastAsia="el-GR"/>
              </w:rPr>
            </w:pPr>
            <w:r w:rsidRPr="001C2A78">
              <w:rPr>
                <w:rFonts w:eastAsia="Times New Roman" w:cstheme="minorHAnsi"/>
                <w:lang w:eastAsia="el-GR"/>
              </w:rPr>
              <w:t xml:space="preserve">Η μετάδοση της ιλαράς γίνεται κυρίως </w:t>
            </w:r>
            <w:proofErr w:type="spellStart"/>
            <w:r w:rsidRPr="001C2A78">
              <w:rPr>
                <w:rFonts w:eastAsia="Times New Roman" w:cstheme="minorHAnsi"/>
                <w:b/>
                <w:lang w:eastAsia="el-GR"/>
              </w:rPr>
              <w:t>αερογενώς</w:t>
            </w:r>
            <w:proofErr w:type="spellEnd"/>
            <w:r w:rsidRPr="001C2A78">
              <w:rPr>
                <w:rFonts w:eastAsia="Times New Roman" w:cstheme="minorHAnsi"/>
                <w:b/>
                <w:lang w:eastAsia="el-GR"/>
              </w:rPr>
              <w:t xml:space="preserve"> από άτομο σε άτομο με σταγονίδια</w:t>
            </w:r>
            <w:r w:rsidRPr="001C2A78">
              <w:rPr>
                <w:rFonts w:eastAsia="Times New Roman" w:cstheme="minorHAnsi"/>
                <w:lang w:eastAsia="el-GR"/>
              </w:rPr>
              <w:t xml:space="preserve"> που αποβάλλουν οι ασθενείς και σπανιότερα με αντικείμενα που μολύνθηκαν πολύ πρόσφατα από ρινικές και φαρυγγικές εκκρίσεις.</w:t>
            </w:r>
          </w:p>
        </w:tc>
      </w:tr>
    </w:tbl>
    <w:p w:rsidR="001C2A78" w:rsidRDefault="001C2A78" w:rsidP="001C2A78">
      <w:pPr>
        <w:jc w:val="both"/>
        <w:rPr>
          <w:rFonts w:cstheme="minorHAnsi"/>
        </w:rPr>
      </w:pPr>
    </w:p>
    <w:p w:rsidR="00415E69" w:rsidRPr="001C2A78" w:rsidRDefault="006D3D6C" w:rsidP="001C2A78">
      <w:pPr>
        <w:jc w:val="both"/>
        <w:rPr>
          <w:rFonts w:cstheme="minorHAnsi"/>
        </w:rPr>
      </w:pPr>
      <w:r w:rsidRPr="001C2A78">
        <w:rPr>
          <w:rFonts w:cstheme="minorHAnsi"/>
        </w:rPr>
        <w:t xml:space="preserve"> </w:t>
      </w:r>
      <w:r w:rsidR="00415E69" w:rsidRPr="001C2A78">
        <w:rPr>
          <w:rFonts w:cstheme="minorHAnsi"/>
        </w:rPr>
        <w:t>Με αφορμή την επιδημική έξαρση ιλαράς σε πολλές Ευρωπαϊκές χώρες, και πρόσφατα στην Ελλάδα, η Εθνική Επιτροπή Εμβολιασμών συστήνει:</w:t>
      </w:r>
    </w:p>
    <w:p w:rsidR="001C2A78" w:rsidRDefault="00415E69">
      <w:pPr>
        <w:rPr>
          <w:b/>
        </w:rPr>
      </w:pPr>
      <w:r w:rsidRPr="00EF0083">
        <w:rPr>
          <w:b/>
        </w:rPr>
        <w:t xml:space="preserve"> </w:t>
      </w:r>
      <w:r w:rsidRPr="00EF0083">
        <w:rPr>
          <w:b/>
        </w:rPr>
        <w:sym w:font="Symbol" w:char="F0B7"/>
      </w:r>
      <w:r w:rsidRPr="00EF0083">
        <w:rPr>
          <w:b/>
        </w:rPr>
        <w:t xml:space="preserve"> </w:t>
      </w:r>
      <w:r w:rsidRPr="001C2A78">
        <w:rPr>
          <w:b/>
          <w:u w:val="single"/>
        </w:rPr>
        <w:t>τον άμεσο εμβολιασμό με το εμβόλιο ιλαράς-ερυθράς-παρωτίτιδας (εμβόλιο MMR)</w:t>
      </w:r>
      <w:r w:rsidRPr="00EF0083">
        <w:rPr>
          <w:b/>
        </w:rPr>
        <w:t xml:space="preserve"> </w:t>
      </w:r>
      <w:r w:rsidRPr="001C2A78">
        <w:rPr>
          <w:b/>
          <w:u w:val="single"/>
        </w:rPr>
        <w:t>των παιδιών, των εφήβων και των ενηλίκων που δεν έχουν εμβολιαστεί με τις απαραίτητες δόσεις.</w:t>
      </w:r>
      <w:r w:rsidRPr="00EF0083">
        <w:rPr>
          <w:b/>
        </w:rPr>
        <w:t xml:space="preserve"> </w:t>
      </w:r>
    </w:p>
    <w:p w:rsidR="00415E69" w:rsidRPr="001C2A78" w:rsidRDefault="00415E69" w:rsidP="001C2A78">
      <w:pPr>
        <w:pStyle w:val="a5"/>
        <w:numPr>
          <w:ilvl w:val="0"/>
          <w:numId w:val="2"/>
        </w:numPr>
        <w:tabs>
          <w:tab w:val="left" w:pos="142"/>
        </w:tabs>
        <w:ind w:left="0" w:firstLine="0"/>
        <w:rPr>
          <w:b/>
          <w:u w:val="single"/>
        </w:rPr>
      </w:pPr>
      <w:r w:rsidRPr="001C2A78">
        <w:rPr>
          <w:b/>
        </w:rPr>
        <w:t xml:space="preserve">Σύμφωνα με το Εθνικό Πρόγραμμα Εμβολιασμών, παιδιά, έφηβοι και ενήλικες που έχουν γεννηθεί </w:t>
      </w:r>
      <w:r w:rsidRPr="001C2A78">
        <w:rPr>
          <w:b/>
          <w:u w:val="single"/>
        </w:rPr>
        <w:t>μετά το 1970</w:t>
      </w:r>
      <w:r w:rsidRPr="001C2A78">
        <w:rPr>
          <w:b/>
        </w:rPr>
        <w:t xml:space="preserve"> και </w:t>
      </w:r>
      <w:r w:rsidRPr="001C2A78">
        <w:rPr>
          <w:b/>
          <w:u w:val="single"/>
        </w:rPr>
        <w:t xml:space="preserve">δεν έχουν ιστορικό νόσου πρέπει να είναι εμβολισμένοι με 2 δόσεις εμβολίου για την ιλαρά (με τη μορφή </w:t>
      </w:r>
      <w:proofErr w:type="spellStart"/>
      <w:r w:rsidRPr="001C2A78">
        <w:rPr>
          <w:b/>
          <w:u w:val="single"/>
        </w:rPr>
        <w:t>μονοδύναμου</w:t>
      </w:r>
      <w:proofErr w:type="spellEnd"/>
      <w:r w:rsidRPr="001C2A78">
        <w:rPr>
          <w:b/>
          <w:u w:val="single"/>
        </w:rPr>
        <w:t xml:space="preserve"> εμβολίου ιλαράς ή μικτού εμβολίου MMR). </w:t>
      </w:r>
    </w:p>
    <w:p w:rsidR="00EF0083" w:rsidRDefault="00EF0083">
      <w:pPr>
        <w:rPr>
          <w:b/>
        </w:rPr>
      </w:pPr>
    </w:p>
    <w:p w:rsidR="00EF0083" w:rsidRPr="001C2A78" w:rsidRDefault="00EF0083">
      <w:pPr>
        <w:rPr>
          <w:b/>
          <w:sz w:val="24"/>
          <w:szCs w:val="24"/>
        </w:rPr>
      </w:pPr>
      <w:r w:rsidRPr="001C2A78">
        <w:rPr>
          <w:b/>
          <w:sz w:val="24"/>
          <w:szCs w:val="24"/>
        </w:rPr>
        <w:t xml:space="preserve">                                                                                                       Ο Ιατρός Εργασίας </w:t>
      </w:r>
    </w:p>
    <w:p w:rsidR="00EF0083" w:rsidRPr="001C2A78" w:rsidRDefault="00EF0083">
      <w:pPr>
        <w:rPr>
          <w:b/>
          <w:sz w:val="24"/>
          <w:szCs w:val="24"/>
        </w:rPr>
      </w:pPr>
      <w:r w:rsidRPr="001C2A78">
        <w:rPr>
          <w:b/>
          <w:sz w:val="24"/>
          <w:szCs w:val="24"/>
        </w:rPr>
        <w:t xml:space="preserve">                                                                                               </w:t>
      </w:r>
      <w:bookmarkStart w:id="14" w:name="_GoBack"/>
      <w:bookmarkEnd w:id="14"/>
      <w:proofErr w:type="spellStart"/>
      <w:r w:rsidRPr="001C2A78">
        <w:rPr>
          <w:b/>
          <w:sz w:val="24"/>
          <w:szCs w:val="24"/>
        </w:rPr>
        <w:t>Πολυδωρόπουλος</w:t>
      </w:r>
      <w:proofErr w:type="spellEnd"/>
      <w:r w:rsidRPr="001C2A78">
        <w:rPr>
          <w:b/>
          <w:sz w:val="24"/>
          <w:szCs w:val="24"/>
        </w:rPr>
        <w:t xml:space="preserve"> Δημήτρης</w:t>
      </w:r>
    </w:p>
    <w:p w:rsidR="006D3D6C" w:rsidRPr="00415E69" w:rsidRDefault="00415E69">
      <w:r>
        <w:t xml:space="preserve"> </w:t>
      </w:r>
      <w:r w:rsidR="006D3D6C">
        <w:t xml:space="preserve">               </w:t>
      </w:r>
      <w:r>
        <w:t xml:space="preserve">                              </w:t>
      </w:r>
    </w:p>
    <w:sectPr w:rsidR="006D3D6C" w:rsidRPr="00415E69" w:rsidSect="007C7B9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165A1B"/>
    <w:multiLevelType w:val="hybridMultilevel"/>
    <w:tmpl w:val="51AEED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361465B5"/>
    <w:multiLevelType w:val="hybridMultilevel"/>
    <w:tmpl w:val="4E2A37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CA675B"/>
    <w:rsid w:val="001C2A78"/>
    <w:rsid w:val="00234916"/>
    <w:rsid w:val="00415E69"/>
    <w:rsid w:val="0067458B"/>
    <w:rsid w:val="006D3D6C"/>
    <w:rsid w:val="007B0723"/>
    <w:rsid w:val="007C7B99"/>
    <w:rsid w:val="007F3457"/>
    <w:rsid w:val="00CA675B"/>
    <w:rsid w:val="00CF384C"/>
    <w:rsid w:val="00EF008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B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CA675B"/>
    <w:rPr>
      <w:color w:val="0000FF" w:themeColor="hyperlink"/>
      <w:u w:val="single"/>
    </w:rPr>
  </w:style>
  <w:style w:type="character" w:customStyle="1" w:styleId="cnt-blue-title">
    <w:name w:val="cnt-blue-title"/>
    <w:basedOn w:val="a0"/>
    <w:rsid w:val="007F3457"/>
  </w:style>
  <w:style w:type="paragraph" w:styleId="Web">
    <w:name w:val="Normal (Web)"/>
    <w:basedOn w:val="a"/>
    <w:uiPriority w:val="99"/>
    <w:unhideWhenUsed/>
    <w:rsid w:val="007F345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7F3457"/>
    <w:rPr>
      <w:b/>
      <w:bCs/>
    </w:rPr>
  </w:style>
  <w:style w:type="character" w:styleId="a4">
    <w:name w:val="Emphasis"/>
    <w:basedOn w:val="a0"/>
    <w:uiPriority w:val="20"/>
    <w:qFormat/>
    <w:rsid w:val="007F3457"/>
    <w:rPr>
      <w:i/>
      <w:iCs/>
    </w:rPr>
  </w:style>
  <w:style w:type="paragraph" w:styleId="a5">
    <w:name w:val="List Paragraph"/>
    <w:basedOn w:val="a"/>
    <w:uiPriority w:val="34"/>
    <w:qFormat/>
    <w:rsid w:val="002349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CA675B"/>
    <w:rPr>
      <w:color w:val="0000FF" w:themeColor="hyperlink"/>
      <w:u w:val="single"/>
    </w:rPr>
  </w:style>
  <w:style w:type="character" w:customStyle="1" w:styleId="cnt-blue-title">
    <w:name w:val="cnt-blue-title"/>
    <w:basedOn w:val="a0"/>
    <w:rsid w:val="007F3457"/>
  </w:style>
  <w:style w:type="paragraph" w:styleId="Web">
    <w:name w:val="Normal (Web)"/>
    <w:basedOn w:val="a"/>
    <w:uiPriority w:val="99"/>
    <w:unhideWhenUsed/>
    <w:rsid w:val="007F345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7F3457"/>
    <w:rPr>
      <w:b/>
      <w:bCs/>
    </w:rPr>
  </w:style>
  <w:style w:type="character" w:styleId="a4">
    <w:name w:val="Emphasis"/>
    <w:basedOn w:val="a0"/>
    <w:uiPriority w:val="20"/>
    <w:qFormat/>
    <w:rsid w:val="007F3457"/>
    <w:rPr>
      <w:i/>
      <w:iCs/>
    </w:rPr>
  </w:style>
</w:styles>
</file>

<file path=word/webSettings.xml><?xml version="1.0" encoding="utf-8"?>
<w:webSettings xmlns:r="http://schemas.openxmlformats.org/officeDocument/2006/relationships" xmlns:w="http://schemas.openxmlformats.org/wordprocessingml/2006/main">
  <w:divs>
    <w:div w:id="615720418">
      <w:bodyDiv w:val="1"/>
      <w:marLeft w:val="0"/>
      <w:marRight w:val="0"/>
      <w:marTop w:val="0"/>
      <w:marBottom w:val="0"/>
      <w:divBdr>
        <w:top w:val="none" w:sz="0" w:space="0" w:color="auto"/>
        <w:left w:val="none" w:sz="0" w:space="0" w:color="auto"/>
        <w:bottom w:val="none" w:sz="0" w:space="0" w:color="auto"/>
        <w:right w:val="none" w:sz="0" w:space="0" w:color="auto"/>
      </w:divBdr>
      <w:divsChild>
        <w:div w:id="1843467829">
          <w:marLeft w:val="0"/>
          <w:marRight w:val="0"/>
          <w:marTop w:val="0"/>
          <w:marBottom w:val="0"/>
          <w:divBdr>
            <w:top w:val="none" w:sz="0" w:space="0" w:color="auto"/>
            <w:left w:val="none" w:sz="0" w:space="0" w:color="auto"/>
            <w:bottom w:val="none" w:sz="0" w:space="0" w:color="auto"/>
            <w:right w:val="none" w:sz="0" w:space="0" w:color="auto"/>
          </w:divBdr>
          <w:divsChild>
            <w:div w:id="129309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028585">
      <w:bodyDiv w:val="1"/>
      <w:marLeft w:val="0"/>
      <w:marRight w:val="0"/>
      <w:marTop w:val="0"/>
      <w:marBottom w:val="0"/>
      <w:divBdr>
        <w:top w:val="none" w:sz="0" w:space="0" w:color="auto"/>
        <w:left w:val="none" w:sz="0" w:space="0" w:color="auto"/>
        <w:bottom w:val="none" w:sz="0" w:space="0" w:color="auto"/>
        <w:right w:val="none" w:sz="0" w:space="0" w:color="auto"/>
      </w:divBdr>
      <w:divsChild>
        <w:div w:id="885218505">
          <w:marLeft w:val="0"/>
          <w:marRight w:val="0"/>
          <w:marTop w:val="0"/>
          <w:marBottom w:val="0"/>
          <w:divBdr>
            <w:top w:val="none" w:sz="0" w:space="0" w:color="auto"/>
            <w:left w:val="none" w:sz="0" w:space="0" w:color="auto"/>
            <w:bottom w:val="none" w:sz="0" w:space="0" w:color="auto"/>
            <w:right w:val="none" w:sz="0" w:space="0" w:color="auto"/>
          </w:divBdr>
          <w:divsChild>
            <w:div w:id="23875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m.polydor@gmail.com"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1018</Words>
  <Characters>5501</Characters>
  <Application>Microsoft Office Word</Application>
  <DocSecurity>0</DocSecurity>
  <Lines>45</Lines>
  <Paragraphs>13</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6506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αγγελος</dc:creator>
  <cp:lastModifiedBy>Teratech1</cp:lastModifiedBy>
  <cp:revision>2</cp:revision>
  <cp:lastPrinted>2017-10-09T05:28:00Z</cp:lastPrinted>
  <dcterms:created xsi:type="dcterms:W3CDTF">2017-10-09T05:29:00Z</dcterms:created>
  <dcterms:modified xsi:type="dcterms:W3CDTF">2017-10-09T05:29:00Z</dcterms:modified>
</cp:coreProperties>
</file>